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876" w:rsidRDefault="00E21C42" w:rsidP="00C61B57">
      <w:pPr>
        <w:pStyle w:val="NormalWeb"/>
        <w:spacing w:line="300" w:lineRule="atLeast"/>
        <w:jc w:val="center"/>
        <w:rPr>
          <w:rFonts w:ascii="Arial" w:hAnsi="Arial" w:cs="Arial"/>
          <w:b/>
          <w:bCs/>
          <w:sz w:val="28"/>
          <w:szCs w:val="28"/>
          <w:u w:val="single"/>
        </w:rPr>
      </w:pPr>
      <w:bookmarkStart w:id="0" w:name="_GoBack"/>
      <w:bookmarkEnd w:id="0"/>
      <w:r>
        <w:rPr>
          <w:rFonts w:ascii="Arial" w:hAnsi="Arial" w:cs="Arial"/>
          <w:b/>
          <w:bCs/>
          <w:sz w:val="28"/>
          <w:szCs w:val="28"/>
          <w:u w:val="single"/>
        </w:rPr>
        <w:t>Acute Floor Information</w:t>
      </w:r>
      <w:r w:rsidR="00054EC5">
        <w:rPr>
          <w:rFonts w:ascii="Arial" w:hAnsi="Arial" w:cs="Arial"/>
          <w:b/>
          <w:bCs/>
          <w:sz w:val="28"/>
          <w:szCs w:val="28"/>
          <w:u w:val="single"/>
        </w:rPr>
        <w:t xml:space="preserve"> System </w:t>
      </w:r>
      <w:r>
        <w:rPr>
          <w:rFonts w:ascii="Arial" w:hAnsi="Arial" w:cs="Arial"/>
          <w:b/>
          <w:bCs/>
          <w:sz w:val="28"/>
          <w:szCs w:val="28"/>
          <w:u w:val="single"/>
        </w:rPr>
        <w:t>(AFIS)</w:t>
      </w:r>
    </w:p>
    <w:p w:rsidR="001E5AEB" w:rsidRPr="001E5AEB" w:rsidRDefault="001E5AEB" w:rsidP="00C61B57">
      <w:pPr>
        <w:pStyle w:val="NormalWeb"/>
        <w:spacing w:line="300" w:lineRule="atLeast"/>
        <w:jc w:val="center"/>
        <w:rPr>
          <w:rFonts w:ascii="Arial" w:hAnsi="Arial" w:cs="Arial"/>
          <w:b/>
          <w:bCs/>
          <w:sz w:val="28"/>
          <w:szCs w:val="28"/>
          <w:u w:val="single"/>
        </w:rPr>
      </w:pPr>
      <w:r w:rsidRPr="001E5AEB">
        <w:rPr>
          <w:rFonts w:ascii="Arial" w:hAnsi="Arial" w:cs="Arial"/>
          <w:b/>
          <w:bCs/>
          <w:sz w:val="28"/>
          <w:szCs w:val="28"/>
          <w:u w:val="single"/>
        </w:rPr>
        <w:t xml:space="preserve">HSE </w:t>
      </w:r>
      <w:r w:rsidR="00E21C42">
        <w:rPr>
          <w:rFonts w:ascii="Arial" w:hAnsi="Arial" w:cs="Arial"/>
          <w:b/>
          <w:bCs/>
          <w:sz w:val="28"/>
          <w:szCs w:val="28"/>
          <w:u w:val="single"/>
        </w:rPr>
        <w:t>8054</w:t>
      </w:r>
      <w:r w:rsidRPr="001E5AEB">
        <w:rPr>
          <w:rFonts w:ascii="Arial" w:hAnsi="Arial" w:cs="Arial"/>
          <w:b/>
          <w:bCs/>
          <w:sz w:val="28"/>
          <w:szCs w:val="28"/>
          <w:u w:val="single"/>
        </w:rPr>
        <w:t xml:space="preserve"> </w:t>
      </w:r>
      <w:proofErr w:type="gramStart"/>
      <w:r w:rsidRPr="001E5AEB">
        <w:rPr>
          <w:rFonts w:ascii="Arial" w:hAnsi="Arial" w:cs="Arial"/>
          <w:b/>
          <w:bCs/>
          <w:sz w:val="28"/>
          <w:szCs w:val="28"/>
          <w:u w:val="single"/>
        </w:rPr>
        <w:t>-  RFT</w:t>
      </w:r>
      <w:proofErr w:type="gramEnd"/>
      <w:r w:rsidRPr="001E5AEB">
        <w:rPr>
          <w:rFonts w:ascii="Arial" w:hAnsi="Arial" w:cs="Arial"/>
          <w:b/>
          <w:bCs/>
          <w:sz w:val="28"/>
          <w:szCs w:val="28"/>
          <w:u w:val="single"/>
        </w:rPr>
        <w:t xml:space="preserve"> 1</w:t>
      </w:r>
      <w:r w:rsidR="00E21C42">
        <w:rPr>
          <w:rFonts w:ascii="Arial" w:hAnsi="Arial" w:cs="Arial"/>
          <w:b/>
          <w:bCs/>
          <w:sz w:val="28"/>
          <w:szCs w:val="28"/>
          <w:u w:val="single"/>
        </w:rPr>
        <w:t>48569</w:t>
      </w:r>
      <w:r w:rsidR="00FA4E29">
        <w:rPr>
          <w:rFonts w:ascii="Arial" w:hAnsi="Arial" w:cs="Arial"/>
          <w:b/>
          <w:bCs/>
          <w:sz w:val="28"/>
          <w:szCs w:val="28"/>
          <w:u w:val="single"/>
        </w:rPr>
        <w:t xml:space="preserve">  (Restricted Procedure – Stage One)</w:t>
      </w:r>
    </w:p>
    <w:p w:rsidR="001E5AEB" w:rsidRDefault="001E5AEB" w:rsidP="001E5AEB">
      <w:pPr>
        <w:pStyle w:val="NormalWeb"/>
        <w:spacing w:line="300" w:lineRule="atLeast"/>
        <w:rPr>
          <w:rFonts w:ascii="Helvetica" w:hAnsi="Helvetica" w:cs="Helvetica"/>
          <w:b/>
          <w:bCs/>
          <w:color w:val="FF0000"/>
          <w:sz w:val="21"/>
          <w:szCs w:val="21"/>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4"/>
      </w:tblGrid>
      <w:tr w:rsidR="00A879CF" w:rsidTr="0045781B">
        <w:trPr>
          <w:trHeight w:val="719"/>
        </w:trPr>
        <w:tc>
          <w:tcPr>
            <w:tcW w:w="10774" w:type="dxa"/>
          </w:tcPr>
          <w:p w:rsidR="00E21C42" w:rsidRPr="00E21C42" w:rsidRDefault="00A879CF" w:rsidP="00E21C42">
            <w:pPr>
              <w:pStyle w:val="NormalWeb"/>
              <w:spacing w:before="40" w:after="40" w:line="300" w:lineRule="atLeast"/>
              <w:rPr>
                <w:rFonts w:ascii="Arial" w:hAnsi="Arial" w:cs="Arial"/>
                <w:b/>
                <w:bCs/>
                <w:sz w:val="20"/>
                <w:szCs w:val="20"/>
              </w:rPr>
            </w:pPr>
            <w:r w:rsidRPr="00696C6F">
              <w:rPr>
                <w:rFonts w:ascii="Arial" w:hAnsi="Arial" w:cs="Arial"/>
                <w:b/>
                <w:bCs/>
                <w:color w:val="FF0000"/>
                <w:sz w:val="22"/>
                <w:szCs w:val="22"/>
              </w:rPr>
              <w:t>Query 1:</w:t>
            </w:r>
            <w:r>
              <w:rPr>
                <w:rFonts w:ascii="Arial" w:hAnsi="Arial" w:cs="Arial"/>
                <w:b/>
                <w:bCs/>
                <w:color w:val="FF0000"/>
                <w:sz w:val="20"/>
                <w:szCs w:val="20"/>
              </w:rPr>
              <w:t xml:space="preserve"> </w:t>
            </w:r>
            <w:r w:rsidR="00696C6F">
              <w:rPr>
                <w:rFonts w:ascii="Arial" w:hAnsi="Arial" w:cs="Arial"/>
                <w:b/>
                <w:bCs/>
                <w:color w:val="FF0000"/>
                <w:sz w:val="20"/>
                <w:szCs w:val="20"/>
              </w:rPr>
              <w:t xml:space="preserve"> </w:t>
            </w:r>
            <w:r w:rsidR="00E21C42" w:rsidRPr="00E21C42">
              <w:rPr>
                <w:rFonts w:ascii="Arial" w:hAnsi="Arial" w:cs="Arial"/>
                <w:b/>
                <w:bCs/>
                <w:sz w:val="20"/>
                <w:szCs w:val="20"/>
              </w:rPr>
              <w:t xml:space="preserve">Can you send details of the breakdown of </w:t>
            </w:r>
            <w:proofErr w:type="spellStart"/>
            <w:r w:rsidR="00E21C42" w:rsidRPr="00E21C42">
              <w:rPr>
                <w:rFonts w:ascii="Arial" w:hAnsi="Arial" w:cs="Arial"/>
                <w:b/>
                <w:bCs/>
                <w:sz w:val="20"/>
                <w:szCs w:val="20"/>
              </w:rPr>
              <w:t>iPM</w:t>
            </w:r>
            <w:proofErr w:type="spellEnd"/>
            <w:r w:rsidR="00E21C42" w:rsidRPr="00E21C42">
              <w:rPr>
                <w:rFonts w:ascii="Arial" w:hAnsi="Arial" w:cs="Arial"/>
                <w:b/>
                <w:bCs/>
                <w:sz w:val="20"/>
                <w:szCs w:val="20"/>
              </w:rPr>
              <w:t xml:space="preserve"> deployments within the South/South West Group and if available across Ireland.  Are they separate deployments with separate databases or a single instance of </w:t>
            </w:r>
            <w:proofErr w:type="spellStart"/>
            <w:proofErr w:type="gramStart"/>
            <w:r w:rsidR="00E21C42" w:rsidRPr="00E21C42">
              <w:rPr>
                <w:rFonts w:ascii="Arial" w:hAnsi="Arial" w:cs="Arial"/>
                <w:b/>
                <w:bCs/>
                <w:sz w:val="20"/>
                <w:szCs w:val="20"/>
              </w:rPr>
              <w:t>iPM</w:t>
            </w:r>
            <w:proofErr w:type="spellEnd"/>
            <w:r w:rsidR="00E21C42" w:rsidRPr="00E21C42">
              <w:rPr>
                <w:rFonts w:ascii="Arial" w:hAnsi="Arial" w:cs="Arial"/>
                <w:b/>
                <w:bCs/>
                <w:sz w:val="20"/>
                <w:szCs w:val="20"/>
              </w:rPr>
              <w:t>.</w:t>
            </w:r>
            <w:proofErr w:type="gramEnd"/>
          </w:p>
          <w:p w:rsidR="00A879CF" w:rsidRDefault="00A879CF" w:rsidP="00787A43">
            <w:pPr>
              <w:pStyle w:val="NormalWeb"/>
              <w:spacing w:before="40" w:after="40" w:line="300" w:lineRule="atLeast"/>
              <w:rPr>
                <w:rFonts w:ascii="Helvetica" w:hAnsi="Helvetica" w:cs="Helvetica"/>
                <w:b/>
                <w:bCs/>
                <w:color w:val="FF0000"/>
                <w:sz w:val="21"/>
                <w:szCs w:val="21"/>
              </w:rPr>
            </w:pPr>
            <w:r w:rsidRPr="00696C6F">
              <w:rPr>
                <w:rFonts w:ascii="Arial" w:hAnsi="Arial" w:cs="Arial"/>
                <w:b/>
                <w:bCs/>
                <w:color w:val="0070C0"/>
                <w:sz w:val="22"/>
                <w:szCs w:val="22"/>
              </w:rPr>
              <w:t>Response:</w:t>
            </w:r>
            <w:r>
              <w:rPr>
                <w:b/>
                <w:bCs/>
              </w:rPr>
              <w:t xml:space="preserve"> </w:t>
            </w:r>
            <w:r w:rsidR="00696C6F">
              <w:rPr>
                <w:b/>
                <w:bCs/>
              </w:rPr>
              <w:t xml:space="preserve"> </w:t>
            </w:r>
            <w:r w:rsidR="00787A43">
              <w:rPr>
                <w:rFonts w:ascii="Arial" w:hAnsi="Arial" w:cs="Arial"/>
                <w:b/>
                <w:bCs/>
                <w:color w:val="FF0000"/>
                <w:sz w:val="20"/>
                <w:szCs w:val="20"/>
              </w:rPr>
              <w:t>Please see the uploaded document, Appendix 1, for the response to this query.</w:t>
            </w:r>
            <w:r w:rsidR="00E21C42">
              <w:rPr>
                <w:b/>
                <w:bCs/>
              </w:rPr>
              <w:t xml:space="preserve">   </w:t>
            </w:r>
          </w:p>
        </w:tc>
      </w:tr>
    </w:tbl>
    <w:p w:rsidR="00A879CF" w:rsidRDefault="00A879CF" w:rsidP="001E5AEB">
      <w:pPr>
        <w:pStyle w:val="NormalWeb"/>
        <w:rPr>
          <w:rFonts w:ascii="Helvetica" w:hAnsi="Helvetica" w:cs="Helvetica"/>
          <w:b/>
          <w:bCs/>
          <w:color w:val="FF0000"/>
          <w:sz w:val="21"/>
          <w:szCs w:val="21"/>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4"/>
      </w:tblGrid>
      <w:tr w:rsidR="00A879CF" w:rsidTr="0045781B">
        <w:trPr>
          <w:trHeight w:val="676"/>
        </w:trPr>
        <w:tc>
          <w:tcPr>
            <w:tcW w:w="10774" w:type="dxa"/>
          </w:tcPr>
          <w:p w:rsidR="00054EC5" w:rsidRPr="00054EC5" w:rsidRDefault="00A879CF" w:rsidP="00054EC5">
            <w:pPr>
              <w:pStyle w:val="NormalWeb"/>
              <w:spacing w:before="40" w:after="40" w:line="300" w:lineRule="atLeast"/>
              <w:rPr>
                <w:rFonts w:ascii="Arial" w:hAnsi="Arial" w:cs="Arial"/>
                <w:sz w:val="20"/>
                <w:szCs w:val="20"/>
              </w:rPr>
            </w:pPr>
            <w:r w:rsidRPr="00696C6F">
              <w:rPr>
                <w:rFonts w:ascii="Arial" w:hAnsi="Arial" w:cs="Arial"/>
                <w:b/>
                <w:bCs/>
                <w:color w:val="FF0000"/>
                <w:sz w:val="22"/>
                <w:szCs w:val="22"/>
              </w:rPr>
              <w:t>Query 2:</w:t>
            </w:r>
            <w:r w:rsidRPr="003965B3">
              <w:rPr>
                <w:rFonts w:asciiTheme="minorHAnsi" w:hAnsiTheme="minorHAnsi" w:cstheme="minorHAnsi"/>
                <w:sz w:val="20"/>
                <w:szCs w:val="20"/>
              </w:rPr>
              <w:t xml:space="preserve"> </w:t>
            </w:r>
            <w:r w:rsidR="00054EC5">
              <w:rPr>
                <w:rFonts w:asciiTheme="minorHAnsi" w:hAnsiTheme="minorHAnsi" w:cstheme="minorHAnsi"/>
                <w:sz w:val="20"/>
                <w:szCs w:val="20"/>
              </w:rPr>
              <w:t xml:space="preserve"> </w:t>
            </w:r>
            <w:r w:rsidR="00FA4E29" w:rsidRPr="00FA4E29">
              <w:rPr>
                <w:rFonts w:ascii="Arial" w:hAnsi="Arial" w:cs="Arial"/>
                <w:b/>
                <w:sz w:val="20"/>
                <w:szCs w:val="20"/>
              </w:rPr>
              <w:t>Please let me know, if you have setup any number or limits for Tenderers to be shortlisted from Phase 1 of Restricted Procedure.</w:t>
            </w:r>
          </w:p>
          <w:p w:rsidR="00A879CF" w:rsidRDefault="00A879CF" w:rsidP="00E21C42">
            <w:pPr>
              <w:pStyle w:val="NormalWeb"/>
              <w:spacing w:before="40" w:after="40" w:line="300" w:lineRule="atLeast"/>
              <w:rPr>
                <w:rFonts w:ascii="Helvetica" w:hAnsi="Helvetica" w:cs="Helvetica"/>
                <w:b/>
                <w:bCs/>
                <w:color w:val="FF0000"/>
                <w:sz w:val="21"/>
                <w:szCs w:val="21"/>
              </w:rPr>
            </w:pPr>
            <w:r w:rsidRPr="00696C6F">
              <w:rPr>
                <w:rFonts w:ascii="Arial" w:hAnsi="Arial" w:cs="Arial"/>
                <w:b/>
                <w:bCs/>
                <w:color w:val="0070C0"/>
                <w:sz w:val="22"/>
                <w:szCs w:val="22"/>
              </w:rPr>
              <w:t>Response:</w:t>
            </w:r>
            <w:r>
              <w:rPr>
                <w:b/>
                <w:bCs/>
              </w:rPr>
              <w:t xml:space="preserve"> </w:t>
            </w:r>
            <w:r w:rsidR="00696C6F">
              <w:rPr>
                <w:b/>
                <w:bCs/>
              </w:rPr>
              <w:t xml:space="preserve"> </w:t>
            </w:r>
            <w:r w:rsidR="00FA4E29" w:rsidRPr="00FA4E29">
              <w:rPr>
                <w:rFonts w:ascii="Arial" w:hAnsi="Arial" w:cs="Arial"/>
                <w:b/>
                <w:color w:val="FF0000"/>
                <w:sz w:val="20"/>
                <w:szCs w:val="20"/>
              </w:rPr>
              <w:t>Please refer to the Invitation to Tender Document Page 4.</w:t>
            </w:r>
          </w:p>
        </w:tc>
      </w:tr>
    </w:tbl>
    <w:p w:rsidR="00696C6F" w:rsidRDefault="00696C6F" w:rsidP="00C61B57">
      <w:pPr>
        <w:pStyle w:val="NormalWeb"/>
        <w:spacing w:before="120" w:after="120"/>
        <w:rPr>
          <w:rFonts w:ascii="Helvetica" w:hAnsi="Helvetica" w:cs="Helvetica"/>
          <w:b/>
          <w:bCs/>
          <w:color w:val="FF0000"/>
          <w:sz w:val="21"/>
          <w:szCs w:val="21"/>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4"/>
      </w:tblGrid>
      <w:tr w:rsidR="00A879CF" w:rsidTr="0045781B">
        <w:trPr>
          <w:trHeight w:val="769"/>
        </w:trPr>
        <w:tc>
          <w:tcPr>
            <w:tcW w:w="10774" w:type="dxa"/>
          </w:tcPr>
          <w:p w:rsidR="00054EC5" w:rsidRPr="00FA4E29" w:rsidRDefault="00A879CF" w:rsidP="00FA4E29">
            <w:pPr>
              <w:pStyle w:val="NormalWeb"/>
              <w:spacing w:before="40" w:after="40" w:line="300" w:lineRule="atLeast"/>
              <w:rPr>
                <w:rFonts w:ascii="Arial" w:hAnsi="Arial" w:cs="Arial"/>
                <w:b/>
                <w:sz w:val="20"/>
                <w:szCs w:val="20"/>
              </w:rPr>
            </w:pPr>
            <w:r w:rsidRPr="00696C6F">
              <w:rPr>
                <w:rFonts w:ascii="Arial" w:hAnsi="Arial" w:cs="Arial"/>
                <w:b/>
                <w:bCs/>
                <w:color w:val="FF0000"/>
                <w:sz w:val="22"/>
                <w:szCs w:val="22"/>
              </w:rPr>
              <w:t>Query 3:</w:t>
            </w:r>
            <w:r w:rsidRPr="003965B3">
              <w:rPr>
                <w:rFonts w:asciiTheme="minorHAnsi" w:hAnsiTheme="minorHAnsi" w:cstheme="minorHAnsi"/>
                <w:sz w:val="20"/>
                <w:szCs w:val="20"/>
              </w:rPr>
              <w:t xml:space="preserve"> </w:t>
            </w:r>
            <w:r>
              <w:rPr>
                <w:rFonts w:asciiTheme="minorHAnsi" w:hAnsiTheme="minorHAnsi" w:cstheme="minorHAnsi"/>
                <w:sz w:val="20"/>
                <w:szCs w:val="20"/>
              </w:rPr>
              <w:t xml:space="preserve"> </w:t>
            </w:r>
            <w:r w:rsidR="00FA4E29" w:rsidRPr="00FA4E29">
              <w:rPr>
                <w:rFonts w:ascii="Arial" w:hAnsi="Arial" w:cs="Arial"/>
                <w:b/>
                <w:sz w:val="20"/>
                <w:szCs w:val="20"/>
              </w:rPr>
              <w:t xml:space="preserve">Please let me know if entities based outside of Ireland and European Union can bid for this tender. </w:t>
            </w:r>
          </w:p>
          <w:p w:rsidR="00FA4E29" w:rsidRPr="00FA4E29" w:rsidRDefault="00FA4E29" w:rsidP="00FA4E29">
            <w:pPr>
              <w:pStyle w:val="NormalWeb"/>
              <w:spacing w:before="40" w:after="40" w:line="300" w:lineRule="atLeast"/>
              <w:rPr>
                <w:rFonts w:ascii="Arial" w:hAnsi="Arial" w:cs="Arial"/>
                <w:b/>
                <w:bCs/>
                <w:sz w:val="20"/>
                <w:szCs w:val="20"/>
              </w:rPr>
            </w:pPr>
            <w:r w:rsidRPr="00FA4E29">
              <w:rPr>
                <w:rFonts w:ascii="Arial" w:hAnsi="Arial" w:cs="Arial"/>
                <w:b/>
                <w:sz w:val="20"/>
                <w:szCs w:val="20"/>
              </w:rPr>
              <w:t>Can the project work be implemented offshore?</w:t>
            </w:r>
          </w:p>
          <w:p w:rsidR="00A879CF" w:rsidRDefault="00A879CF" w:rsidP="00FA4E29">
            <w:pPr>
              <w:pStyle w:val="NormalWeb"/>
              <w:spacing w:before="40" w:after="40" w:line="300" w:lineRule="atLeast"/>
              <w:rPr>
                <w:rFonts w:ascii="Helvetica" w:hAnsi="Helvetica" w:cs="Helvetica"/>
                <w:b/>
                <w:bCs/>
                <w:color w:val="FF0000"/>
                <w:sz w:val="21"/>
                <w:szCs w:val="21"/>
              </w:rPr>
            </w:pPr>
            <w:r w:rsidRPr="00696C6F">
              <w:rPr>
                <w:rFonts w:ascii="Arial" w:hAnsi="Arial" w:cs="Arial"/>
                <w:b/>
                <w:bCs/>
                <w:color w:val="0070C0"/>
                <w:sz w:val="22"/>
                <w:szCs w:val="22"/>
              </w:rPr>
              <w:t>Response:</w:t>
            </w:r>
            <w:r>
              <w:rPr>
                <w:b/>
                <w:bCs/>
              </w:rPr>
              <w:t xml:space="preserve">  </w:t>
            </w:r>
            <w:r w:rsidR="00FA4E29" w:rsidRPr="00FA4E29">
              <w:rPr>
                <w:rFonts w:ascii="Arial" w:eastAsia="Times New Roman" w:hAnsi="Arial" w:cs="Arial"/>
                <w:b/>
                <w:bCs/>
                <w:color w:val="FF0000"/>
                <w:sz w:val="20"/>
                <w:szCs w:val="20"/>
              </w:rPr>
              <w:t>The HSE does not preclude suppliers from outside the European Union from submitting a proposal. Suppliers must note the HSE’s Requirements in relation to the processing (i.e. hosting, support, backup etc.) of HSE data. The tenderer must be capable of meeting the conditions outlined in the tender documents.</w:t>
            </w:r>
          </w:p>
        </w:tc>
      </w:tr>
    </w:tbl>
    <w:p w:rsidR="00C96ADD" w:rsidRDefault="00C96ADD" w:rsidP="001E5AEB">
      <w:pPr>
        <w:pStyle w:val="NormalWeb"/>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4"/>
      </w:tblGrid>
      <w:tr w:rsidR="00696C6F" w:rsidTr="0045781B">
        <w:trPr>
          <w:trHeight w:val="970"/>
        </w:trPr>
        <w:tc>
          <w:tcPr>
            <w:tcW w:w="10774" w:type="dxa"/>
          </w:tcPr>
          <w:p w:rsidR="00E21C42" w:rsidRPr="00DD5221" w:rsidRDefault="00696C6F" w:rsidP="00E21C42">
            <w:pPr>
              <w:pStyle w:val="NormalWeb"/>
              <w:spacing w:before="40" w:after="40" w:line="300" w:lineRule="atLeast"/>
              <w:rPr>
                <w:rFonts w:ascii="Arial" w:hAnsi="Arial" w:cs="Arial"/>
                <w:b/>
                <w:sz w:val="20"/>
                <w:szCs w:val="20"/>
              </w:rPr>
            </w:pPr>
            <w:r w:rsidRPr="005532AD">
              <w:rPr>
                <w:rFonts w:ascii="Arial" w:hAnsi="Arial" w:cs="Arial"/>
                <w:b/>
                <w:bCs/>
                <w:color w:val="FF0000"/>
                <w:sz w:val="22"/>
                <w:szCs w:val="22"/>
              </w:rPr>
              <w:t>Query 4:</w:t>
            </w:r>
            <w:r w:rsidRPr="003965B3">
              <w:rPr>
                <w:rFonts w:asciiTheme="minorHAnsi" w:hAnsiTheme="minorHAnsi" w:cstheme="minorHAnsi"/>
                <w:sz w:val="20"/>
                <w:szCs w:val="20"/>
              </w:rPr>
              <w:t xml:space="preserve"> </w:t>
            </w:r>
            <w:r w:rsidR="004A482A">
              <w:rPr>
                <w:rFonts w:asciiTheme="minorHAnsi" w:hAnsiTheme="minorHAnsi" w:cstheme="minorHAnsi"/>
                <w:sz w:val="20"/>
                <w:szCs w:val="20"/>
              </w:rPr>
              <w:t xml:space="preserve"> </w:t>
            </w:r>
            <w:r w:rsidR="00DD5221" w:rsidRPr="00DD5221">
              <w:rPr>
                <w:rFonts w:ascii="Arial" w:hAnsi="Arial" w:cs="Arial"/>
                <w:b/>
                <w:sz w:val="20"/>
                <w:szCs w:val="20"/>
              </w:rPr>
              <w:t xml:space="preserve">Can you send details of the breakdown of </w:t>
            </w:r>
            <w:proofErr w:type="spellStart"/>
            <w:r w:rsidR="00DD5221" w:rsidRPr="00DD5221">
              <w:rPr>
                <w:rFonts w:ascii="Arial" w:hAnsi="Arial" w:cs="Arial"/>
                <w:b/>
                <w:sz w:val="20"/>
                <w:szCs w:val="20"/>
              </w:rPr>
              <w:t>iPM</w:t>
            </w:r>
            <w:proofErr w:type="spellEnd"/>
            <w:r w:rsidR="00DD5221" w:rsidRPr="00DD5221">
              <w:rPr>
                <w:rFonts w:ascii="Arial" w:hAnsi="Arial" w:cs="Arial"/>
                <w:b/>
                <w:sz w:val="20"/>
                <w:szCs w:val="20"/>
              </w:rPr>
              <w:t xml:space="preserve"> deployments within the South/South West Group and if available across Ireland.  Are they separate deployments with separate databases or a single instance of </w:t>
            </w:r>
            <w:proofErr w:type="spellStart"/>
            <w:proofErr w:type="gramStart"/>
            <w:r w:rsidR="00DD5221" w:rsidRPr="00DD5221">
              <w:rPr>
                <w:rFonts w:ascii="Arial" w:hAnsi="Arial" w:cs="Arial"/>
                <w:b/>
                <w:sz w:val="20"/>
                <w:szCs w:val="20"/>
              </w:rPr>
              <w:t>iPM</w:t>
            </w:r>
            <w:proofErr w:type="spellEnd"/>
            <w:r w:rsidR="00DD5221" w:rsidRPr="00DD5221">
              <w:rPr>
                <w:rFonts w:ascii="Arial" w:hAnsi="Arial" w:cs="Arial"/>
                <w:b/>
                <w:sz w:val="20"/>
                <w:szCs w:val="20"/>
              </w:rPr>
              <w:t>.</w:t>
            </w:r>
            <w:proofErr w:type="gramEnd"/>
          </w:p>
          <w:p w:rsidR="00696C6F" w:rsidRPr="004A482A" w:rsidRDefault="00696C6F" w:rsidP="00E21C42">
            <w:pPr>
              <w:pStyle w:val="NormalWeb"/>
              <w:spacing w:before="40" w:after="40" w:line="300" w:lineRule="atLeast"/>
              <w:rPr>
                <w:rFonts w:ascii="Arial" w:hAnsi="Arial" w:cs="Arial"/>
                <w:b/>
                <w:bCs/>
                <w:color w:val="FF0000"/>
                <w:sz w:val="20"/>
                <w:szCs w:val="20"/>
              </w:rPr>
            </w:pPr>
            <w:r w:rsidRPr="005532AD">
              <w:rPr>
                <w:rFonts w:ascii="Arial" w:hAnsi="Arial" w:cs="Arial"/>
                <w:b/>
                <w:bCs/>
                <w:color w:val="0070C0"/>
                <w:sz w:val="22"/>
                <w:szCs w:val="22"/>
              </w:rPr>
              <w:t>Response:</w:t>
            </w:r>
            <w:r>
              <w:rPr>
                <w:b/>
                <w:bCs/>
              </w:rPr>
              <w:t xml:space="preserve"> </w:t>
            </w:r>
            <w:r w:rsidR="005532AD">
              <w:rPr>
                <w:b/>
                <w:bCs/>
              </w:rPr>
              <w:t xml:space="preserve"> </w:t>
            </w:r>
            <w:r w:rsidR="00DD5221" w:rsidRPr="00DD5221">
              <w:rPr>
                <w:rFonts w:ascii="Arial" w:hAnsi="Arial" w:cs="Arial"/>
                <w:b/>
                <w:color w:val="FF0000"/>
                <w:sz w:val="20"/>
                <w:szCs w:val="20"/>
              </w:rPr>
              <w:t xml:space="preserve">Please see the appendix 1 document posted under the </w:t>
            </w:r>
            <w:r w:rsidR="00DD5221" w:rsidRPr="000B6320">
              <w:rPr>
                <w:rStyle w:val="Strong"/>
                <w:rFonts w:ascii="Arial" w:hAnsi="Arial" w:cs="Arial"/>
                <w:color w:val="FF0000"/>
                <w:sz w:val="20"/>
                <w:szCs w:val="20"/>
                <w:u w:val="single"/>
              </w:rPr>
              <w:t>"Documents"</w:t>
            </w:r>
            <w:r w:rsidR="00DD5221" w:rsidRPr="00DD5221">
              <w:rPr>
                <w:rFonts w:ascii="Arial" w:hAnsi="Arial" w:cs="Arial"/>
                <w:b/>
                <w:color w:val="FF0000"/>
                <w:sz w:val="20"/>
                <w:szCs w:val="20"/>
              </w:rPr>
              <w:t xml:space="preserve"> section of this site for the response to this query.</w:t>
            </w:r>
          </w:p>
        </w:tc>
      </w:tr>
    </w:tbl>
    <w:p w:rsidR="00696C6F" w:rsidRDefault="00696C6F" w:rsidP="00696C6F">
      <w:pPr>
        <w:pStyle w:val="NormalWeb"/>
      </w:pPr>
      <w:r>
        <w:rPr>
          <w:b/>
          <w:bCs/>
        </w:rPr>
        <w:t xml:space="preserve">     </w:t>
      </w:r>
    </w:p>
    <w:tbl>
      <w:tblPr>
        <w:tblW w:w="1080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3"/>
      </w:tblGrid>
      <w:tr w:rsidR="00A879CF" w:rsidTr="0045781B">
        <w:trPr>
          <w:trHeight w:val="694"/>
        </w:trPr>
        <w:tc>
          <w:tcPr>
            <w:tcW w:w="10803" w:type="dxa"/>
          </w:tcPr>
          <w:p w:rsidR="005465DA" w:rsidRPr="005465DA" w:rsidRDefault="00A879CF" w:rsidP="005465DA">
            <w:pPr>
              <w:pStyle w:val="NormalWeb"/>
              <w:spacing w:before="40" w:after="40" w:line="300" w:lineRule="atLeast"/>
              <w:rPr>
                <w:rFonts w:ascii="Arial" w:eastAsia="Times New Roman" w:hAnsi="Arial" w:cs="Arial"/>
                <w:b/>
                <w:sz w:val="20"/>
                <w:szCs w:val="20"/>
              </w:rPr>
            </w:pPr>
            <w:r w:rsidRPr="005532AD">
              <w:rPr>
                <w:rFonts w:ascii="Arial" w:hAnsi="Arial" w:cs="Arial"/>
                <w:b/>
                <w:bCs/>
                <w:color w:val="FF0000"/>
                <w:sz w:val="22"/>
                <w:szCs w:val="22"/>
              </w:rPr>
              <w:t>Query 5</w:t>
            </w:r>
            <w:r w:rsidR="004A482A" w:rsidRPr="005465DA">
              <w:rPr>
                <w:rFonts w:ascii="Arial" w:hAnsi="Arial" w:cs="Arial"/>
                <w:b/>
                <w:bCs/>
                <w:sz w:val="20"/>
                <w:szCs w:val="20"/>
              </w:rPr>
              <w:t xml:space="preserve">: </w:t>
            </w:r>
            <w:r w:rsidRPr="005465DA">
              <w:rPr>
                <w:rFonts w:ascii="Arial" w:hAnsi="Arial" w:cs="Arial"/>
                <w:b/>
                <w:sz w:val="20"/>
                <w:szCs w:val="20"/>
              </w:rPr>
              <w:t xml:space="preserve"> </w:t>
            </w:r>
            <w:r w:rsidR="005465DA" w:rsidRPr="005465DA">
              <w:rPr>
                <w:rFonts w:ascii="Arial" w:eastAsia="Times New Roman" w:hAnsi="Arial" w:cs="Arial"/>
                <w:b/>
                <w:sz w:val="20"/>
                <w:szCs w:val="20"/>
              </w:rPr>
              <w:t xml:space="preserve">With regard to the HSE National IT documents referenced within the EOI. On examination many of the documents appear several years old and past their quoted review date. Any links to described newer versions such appear not to be functional. Supplied </w:t>
            </w:r>
            <w:proofErr w:type="spellStart"/>
            <w:r w:rsidR="005465DA" w:rsidRPr="005465DA">
              <w:rPr>
                <w:rFonts w:ascii="Arial" w:eastAsia="Times New Roman" w:hAnsi="Arial" w:cs="Arial"/>
                <w:b/>
                <w:sz w:val="20"/>
                <w:szCs w:val="20"/>
              </w:rPr>
              <w:t>non functional</w:t>
            </w:r>
            <w:proofErr w:type="spellEnd"/>
            <w:r w:rsidR="005465DA" w:rsidRPr="005465DA">
              <w:rPr>
                <w:rFonts w:ascii="Arial" w:eastAsia="Times New Roman" w:hAnsi="Arial" w:cs="Arial"/>
                <w:b/>
                <w:sz w:val="20"/>
                <w:szCs w:val="20"/>
              </w:rPr>
              <w:t xml:space="preserve"> link below. http://hsenet.hse.ie/HSE_Central/Commercial_and_Support_Services/ICT/Policies_and_Procedures/Policies/</w:t>
            </w:r>
          </w:p>
          <w:p w:rsidR="005465DA" w:rsidRPr="005465DA" w:rsidRDefault="005465DA" w:rsidP="005465DA">
            <w:pPr>
              <w:spacing w:before="40" w:after="40" w:line="300" w:lineRule="atLeast"/>
              <w:rPr>
                <w:rFonts w:ascii="Arial" w:eastAsia="Times New Roman" w:hAnsi="Arial" w:cs="Arial"/>
                <w:b/>
                <w:sz w:val="20"/>
                <w:szCs w:val="20"/>
                <w:lang w:eastAsia="en-IE"/>
              </w:rPr>
            </w:pPr>
            <w:r w:rsidRPr="005465DA">
              <w:rPr>
                <w:rFonts w:ascii="Arial" w:eastAsia="Times New Roman" w:hAnsi="Arial" w:cs="Arial"/>
                <w:b/>
                <w:sz w:val="20"/>
                <w:szCs w:val="20"/>
                <w:lang w:eastAsia="en-IE"/>
              </w:rPr>
              <w:t xml:space="preserve">Example IT Security Policy </w:t>
            </w:r>
            <w:proofErr w:type="spellStart"/>
            <w:r w:rsidRPr="005465DA">
              <w:rPr>
                <w:rFonts w:ascii="Arial" w:eastAsia="Times New Roman" w:hAnsi="Arial" w:cs="Arial"/>
                <w:b/>
                <w:sz w:val="20"/>
                <w:szCs w:val="20"/>
                <w:lang w:eastAsia="en-IE"/>
              </w:rPr>
              <w:t>ver</w:t>
            </w:r>
            <w:proofErr w:type="spellEnd"/>
            <w:r w:rsidRPr="005465DA">
              <w:rPr>
                <w:rFonts w:ascii="Arial" w:eastAsia="Times New Roman" w:hAnsi="Arial" w:cs="Arial"/>
                <w:b/>
                <w:sz w:val="20"/>
                <w:szCs w:val="20"/>
                <w:lang w:eastAsia="en-IE"/>
              </w:rPr>
              <w:t xml:space="preserve"> 3.0 Feb 2012 review date Feb 2014</w:t>
            </w:r>
            <w:proofErr w:type="gramStart"/>
            <w:r w:rsidRPr="005465DA">
              <w:rPr>
                <w:rFonts w:ascii="Arial" w:eastAsia="Times New Roman" w:hAnsi="Arial" w:cs="Arial"/>
                <w:b/>
                <w:sz w:val="20"/>
                <w:szCs w:val="20"/>
                <w:lang w:eastAsia="en-IE"/>
              </w:rPr>
              <w:t>  unable</w:t>
            </w:r>
            <w:proofErr w:type="gramEnd"/>
            <w:r w:rsidRPr="005465DA">
              <w:rPr>
                <w:rFonts w:ascii="Arial" w:eastAsia="Times New Roman" w:hAnsi="Arial" w:cs="Arial"/>
                <w:b/>
                <w:sz w:val="20"/>
                <w:szCs w:val="20"/>
                <w:lang w:eastAsia="en-IE"/>
              </w:rPr>
              <w:t xml:space="preserve"> to find any newer documents.</w:t>
            </w:r>
          </w:p>
          <w:p w:rsidR="00E21C42" w:rsidRDefault="005465DA" w:rsidP="005465DA">
            <w:pPr>
              <w:spacing w:before="40" w:after="40" w:line="300" w:lineRule="atLeast"/>
              <w:rPr>
                <w:rFonts w:ascii="Arial" w:hAnsi="Arial" w:cs="Arial"/>
                <w:sz w:val="20"/>
                <w:szCs w:val="20"/>
              </w:rPr>
            </w:pPr>
            <w:r w:rsidRPr="005465DA">
              <w:rPr>
                <w:rFonts w:ascii="Arial" w:eastAsia="Times New Roman" w:hAnsi="Arial" w:cs="Arial"/>
                <w:b/>
                <w:sz w:val="20"/>
                <w:szCs w:val="20"/>
                <w:lang w:eastAsia="en-IE"/>
              </w:rPr>
              <w:t>Guidance sought please.</w:t>
            </w:r>
          </w:p>
          <w:p w:rsidR="005465DA" w:rsidRPr="005465DA" w:rsidRDefault="00A879CF" w:rsidP="005465DA">
            <w:pPr>
              <w:pStyle w:val="NormalWeb"/>
              <w:spacing w:before="40" w:after="40" w:line="300" w:lineRule="atLeast"/>
              <w:rPr>
                <w:rFonts w:ascii="Arial" w:eastAsia="Times New Roman" w:hAnsi="Arial" w:cs="Arial"/>
                <w:b/>
                <w:color w:val="FF0000"/>
                <w:sz w:val="20"/>
                <w:szCs w:val="20"/>
              </w:rPr>
            </w:pPr>
            <w:r w:rsidRPr="005532AD">
              <w:rPr>
                <w:rFonts w:ascii="Arial" w:hAnsi="Arial" w:cs="Arial"/>
                <w:b/>
                <w:bCs/>
                <w:color w:val="0070C0"/>
                <w:sz w:val="22"/>
                <w:szCs w:val="22"/>
              </w:rPr>
              <w:t>Response:</w:t>
            </w:r>
            <w:r>
              <w:rPr>
                <w:b/>
                <w:bCs/>
              </w:rPr>
              <w:t xml:space="preserve">  </w:t>
            </w:r>
            <w:r w:rsidR="005465DA" w:rsidRPr="005465DA">
              <w:rPr>
                <w:rFonts w:ascii="Arial" w:eastAsia="Times New Roman" w:hAnsi="Arial" w:cs="Arial"/>
                <w:b/>
                <w:color w:val="FF0000"/>
                <w:sz w:val="20"/>
                <w:szCs w:val="20"/>
              </w:rPr>
              <w:t>Please use the link below to access current IT Policies.</w:t>
            </w:r>
          </w:p>
          <w:p w:rsidR="00A879CF" w:rsidRPr="005465DA" w:rsidRDefault="005465DA" w:rsidP="005465DA">
            <w:pPr>
              <w:spacing w:before="40" w:after="40" w:line="300" w:lineRule="atLeast"/>
              <w:rPr>
                <w:rFonts w:ascii="Arial" w:hAnsi="Arial" w:cs="Arial"/>
                <w:b/>
                <w:bCs/>
                <w:color w:val="FF0000"/>
                <w:sz w:val="20"/>
                <w:szCs w:val="20"/>
              </w:rPr>
            </w:pPr>
            <w:r w:rsidRPr="005465DA">
              <w:rPr>
                <w:rFonts w:ascii="Arial" w:eastAsia="Times New Roman" w:hAnsi="Arial" w:cs="Arial"/>
                <w:b/>
                <w:color w:val="FF0000"/>
                <w:sz w:val="20"/>
                <w:szCs w:val="20"/>
                <w:lang w:eastAsia="en-IE"/>
              </w:rPr>
              <w:t>http://www.hse.ie/eng/services/Publications/pp/ict/ (http://www.hse.ie/eng/services/Publications/pp/ict/)</w:t>
            </w:r>
          </w:p>
        </w:tc>
      </w:tr>
    </w:tbl>
    <w:p w:rsidR="00D7452F" w:rsidRDefault="00A879CF" w:rsidP="00A879CF">
      <w:pPr>
        <w:pStyle w:val="NormalWeb"/>
      </w:pPr>
      <w:r>
        <w:rPr>
          <w:b/>
          <w:bCs/>
        </w:rPr>
        <w:t xml:space="preserve">      </w:t>
      </w: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4"/>
      </w:tblGrid>
      <w:tr w:rsidR="00A879CF" w:rsidTr="0045781B">
        <w:trPr>
          <w:trHeight w:val="744"/>
        </w:trPr>
        <w:tc>
          <w:tcPr>
            <w:tcW w:w="10774" w:type="dxa"/>
          </w:tcPr>
          <w:p w:rsidR="00A879CF" w:rsidRDefault="00A879CF" w:rsidP="005532AD">
            <w:pPr>
              <w:pStyle w:val="NormalWeb"/>
              <w:spacing w:before="40" w:after="40" w:line="300" w:lineRule="atLeast"/>
              <w:rPr>
                <w:rFonts w:asciiTheme="minorHAnsi" w:hAnsiTheme="minorHAnsi" w:cstheme="minorHAnsi"/>
                <w:sz w:val="20"/>
                <w:szCs w:val="20"/>
              </w:rPr>
            </w:pPr>
            <w:r w:rsidRPr="005532AD">
              <w:rPr>
                <w:rFonts w:ascii="Arial" w:hAnsi="Arial" w:cs="Arial"/>
                <w:b/>
                <w:bCs/>
                <w:color w:val="FF0000"/>
                <w:sz w:val="22"/>
                <w:szCs w:val="22"/>
              </w:rPr>
              <w:t>Query 6:</w:t>
            </w:r>
            <w:r w:rsidRPr="003965B3">
              <w:rPr>
                <w:rFonts w:asciiTheme="minorHAnsi" w:hAnsiTheme="minorHAnsi" w:cstheme="minorHAnsi"/>
                <w:sz w:val="20"/>
                <w:szCs w:val="20"/>
              </w:rPr>
              <w:t xml:space="preserve"> </w:t>
            </w:r>
            <w:r>
              <w:rPr>
                <w:rFonts w:asciiTheme="minorHAnsi" w:hAnsiTheme="minorHAnsi" w:cstheme="minorHAnsi"/>
                <w:sz w:val="20"/>
                <w:szCs w:val="20"/>
              </w:rPr>
              <w:t xml:space="preserve"> </w:t>
            </w:r>
            <w:r w:rsidR="000A08CF" w:rsidRPr="000A08CF">
              <w:rPr>
                <w:rFonts w:ascii="Arial" w:hAnsi="Arial" w:cs="Arial"/>
                <w:b/>
                <w:sz w:val="20"/>
                <w:szCs w:val="20"/>
              </w:rPr>
              <w:t>Is there a guide price (order of magnitude) for the project or at least the first 2 sites?</w:t>
            </w:r>
          </w:p>
          <w:p w:rsidR="00A879CF" w:rsidRDefault="00A879CF" w:rsidP="00E21C42">
            <w:pPr>
              <w:pStyle w:val="NormalWeb"/>
              <w:spacing w:before="40" w:after="40" w:line="300" w:lineRule="atLeast"/>
              <w:rPr>
                <w:rFonts w:ascii="Arial" w:hAnsi="Arial" w:cs="Arial"/>
                <w:b/>
                <w:bCs/>
                <w:color w:val="FF0000"/>
                <w:sz w:val="20"/>
                <w:szCs w:val="20"/>
              </w:rPr>
            </w:pPr>
            <w:r w:rsidRPr="005532AD">
              <w:rPr>
                <w:rFonts w:ascii="Arial" w:hAnsi="Arial" w:cs="Arial"/>
                <w:b/>
                <w:bCs/>
                <w:color w:val="0070C0"/>
                <w:sz w:val="22"/>
                <w:szCs w:val="22"/>
              </w:rPr>
              <w:t>Response:</w:t>
            </w:r>
            <w:r>
              <w:rPr>
                <w:b/>
                <w:bCs/>
              </w:rPr>
              <w:t xml:space="preserve">  </w:t>
            </w:r>
            <w:r w:rsidR="000A08CF" w:rsidRPr="000A08CF">
              <w:rPr>
                <w:rFonts w:ascii="Arial" w:hAnsi="Arial" w:cs="Arial"/>
                <w:b/>
                <w:color w:val="FF0000"/>
                <w:sz w:val="20"/>
                <w:szCs w:val="20"/>
              </w:rPr>
              <w:t>Prices will be evaluated at Stage Two of this competition only.</w:t>
            </w:r>
          </w:p>
        </w:tc>
      </w:tr>
    </w:tbl>
    <w:p w:rsidR="00A879CF" w:rsidRDefault="00A879CF" w:rsidP="001E5AEB">
      <w:pPr>
        <w:pStyle w:val="NormalWeb"/>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4"/>
      </w:tblGrid>
      <w:tr w:rsidR="00A879CF" w:rsidTr="0045781B">
        <w:trPr>
          <w:trHeight w:val="737"/>
        </w:trPr>
        <w:tc>
          <w:tcPr>
            <w:tcW w:w="10774" w:type="dxa"/>
          </w:tcPr>
          <w:p w:rsidR="00633D96" w:rsidRPr="00633D96" w:rsidRDefault="00A879CF" w:rsidP="00633D96">
            <w:pPr>
              <w:spacing w:before="40" w:after="40"/>
              <w:rPr>
                <w:rFonts w:ascii="Arial" w:eastAsia="Calibri" w:hAnsi="Arial" w:cs="Arial"/>
                <w:b/>
                <w:color w:val="FF0000"/>
                <w:sz w:val="20"/>
                <w:szCs w:val="20"/>
              </w:rPr>
            </w:pPr>
            <w:r w:rsidRPr="005532AD">
              <w:rPr>
                <w:rFonts w:ascii="Arial" w:hAnsi="Arial" w:cs="Arial"/>
                <w:b/>
                <w:bCs/>
                <w:color w:val="FF0000"/>
              </w:rPr>
              <w:lastRenderedPageBreak/>
              <w:t>Query 7:</w:t>
            </w:r>
            <w:r w:rsidRPr="003965B3">
              <w:rPr>
                <w:rFonts w:cstheme="minorHAnsi"/>
                <w:sz w:val="20"/>
                <w:szCs w:val="20"/>
              </w:rPr>
              <w:t xml:space="preserve"> </w:t>
            </w:r>
            <w:r w:rsidR="005532AD">
              <w:rPr>
                <w:rFonts w:cstheme="minorHAnsi"/>
                <w:sz w:val="20"/>
                <w:szCs w:val="20"/>
              </w:rPr>
              <w:t xml:space="preserve"> </w:t>
            </w:r>
            <w:r w:rsidR="00633D96" w:rsidRPr="00EF7DFC">
              <w:rPr>
                <w:rFonts w:ascii="Arial" w:eastAsia="Calibri" w:hAnsi="Arial" w:cs="Arial"/>
                <w:b/>
                <w:sz w:val="20"/>
                <w:szCs w:val="20"/>
              </w:rPr>
              <w:t xml:space="preserve">Is it the intention for HSE to procure mobile and fixed PC devices and whiteboards from the chosen supplier? Or is it </w:t>
            </w:r>
            <w:proofErr w:type="spellStart"/>
            <w:r w:rsidR="00633D96" w:rsidRPr="00EF7DFC">
              <w:rPr>
                <w:rFonts w:ascii="Arial" w:eastAsia="Calibri" w:hAnsi="Arial" w:cs="Arial"/>
                <w:b/>
                <w:sz w:val="20"/>
                <w:szCs w:val="20"/>
              </w:rPr>
              <w:t>soley</w:t>
            </w:r>
            <w:proofErr w:type="spellEnd"/>
            <w:r w:rsidR="00633D96" w:rsidRPr="00EF7DFC">
              <w:rPr>
                <w:rFonts w:ascii="Arial" w:eastAsia="Calibri" w:hAnsi="Arial" w:cs="Arial"/>
                <w:b/>
                <w:sz w:val="20"/>
                <w:szCs w:val="20"/>
              </w:rPr>
              <w:t xml:space="preserve"> licencing and maintenance of a supplied or hosted AFIS solution to work with HSE supplied devices and hardware?</w:t>
            </w:r>
          </w:p>
          <w:p w:rsidR="00A879CF" w:rsidRDefault="00C90235" w:rsidP="00633D96">
            <w:pPr>
              <w:spacing w:before="40" w:after="40"/>
            </w:pPr>
            <w:r>
              <w:rPr>
                <w:rFonts w:ascii="Arial" w:hAnsi="Arial" w:cs="Arial"/>
                <w:b/>
                <w:color w:val="0070C0"/>
              </w:rPr>
              <w:t>R</w:t>
            </w:r>
            <w:r w:rsidR="00A879CF" w:rsidRPr="005532AD">
              <w:rPr>
                <w:rFonts w:ascii="Arial" w:hAnsi="Arial" w:cs="Arial"/>
                <w:b/>
                <w:color w:val="0070C0"/>
              </w:rPr>
              <w:t>esponse:</w:t>
            </w:r>
            <w:r w:rsidR="00A879CF">
              <w:rPr>
                <w:b/>
              </w:rPr>
              <w:t xml:space="preserve">  </w:t>
            </w:r>
            <w:r w:rsidR="00633D96" w:rsidRPr="00EF7DFC">
              <w:rPr>
                <w:rFonts w:ascii="Arial" w:eastAsia="Calibri" w:hAnsi="Arial" w:cs="Arial"/>
                <w:b/>
                <w:color w:val="FF0000"/>
                <w:sz w:val="20"/>
                <w:szCs w:val="20"/>
              </w:rPr>
              <w:t xml:space="preserve">During the RFT phase of the procurement, the HSE will seek information and pricing from suppliers on the supply of PCs, mobile devices, electronic whiteboards and other ICT infrastructure. These will be listed as options that </w:t>
            </w:r>
            <w:r w:rsidR="00633D96" w:rsidRPr="00EF7DFC">
              <w:rPr>
                <w:rFonts w:ascii="Arial" w:eastAsia="Calibri" w:hAnsi="Arial" w:cs="Arial"/>
                <w:b/>
                <w:color w:val="FF0000"/>
                <w:sz w:val="20"/>
                <w:szCs w:val="20"/>
                <w:lang w:eastAsia="en-IE"/>
              </w:rPr>
              <w:t>may be included in the contract. The HSE reserves the right to procure hardware and software licences from existing frameworks.</w:t>
            </w:r>
          </w:p>
        </w:tc>
      </w:tr>
    </w:tbl>
    <w:p w:rsidR="00F53821" w:rsidRDefault="00F53821" w:rsidP="00A879CF"/>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4"/>
      </w:tblGrid>
      <w:tr w:rsidR="00F53821" w:rsidTr="0045781B">
        <w:trPr>
          <w:trHeight w:val="841"/>
        </w:trPr>
        <w:tc>
          <w:tcPr>
            <w:tcW w:w="10774" w:type="dxa"/>
          </w:tcPr>
          <w:p w:rsidR="00EF7DFC" w:rsidRPr="00EF7DFC" w:rsidRDefault="00F53821" w:rsidP="00EF7DFC">
            <w:pPr>
              <w:spacing w:before="40" w:after="40"/>
              <w:rPr>
                <w:rFonts w:ascii="Arial" w:eastAsia="Calibri" w:hAnsi="Arial" w:cs="Arial"/>
                <w:sz w:val="20"/>
                <w:szCs w:val="20"/>
              </w:rPr>
            </w:pPr>
            <w:r w:rsidRPr="005532AD">
              <w:rPr>
                <w:rFonts w:ascii="Arial" w:hAnsi="Arial" w:cs="Arial"/>
                <w:b/>
                <w:bCs/>
                <w:color w:val="FF0000"/>
              </w:rPr>
              <w:t xml:space="preserve">Query </w:t>
            </w:r>
            <w:r>
              <w:rPr>
                <w:rFonts w:ascii="Arial" w:hAnsi="Arial" w:cs="Arial"/>
                <w:b/>
                <w:bCs/>
                <w:color w:val="FF0000"/>
              </w:rPr>
              <w:t>8</w:t>
            </w:r>
            <w:r w:rsidRPr="005532AD">
              <w:rPr>
                <w:rFonts w:ascii="Arial" w:hAnsi="Arial" w:cs="Arial"/>
                <w:b/>
                <w:bCs/>
                <w:color w:val="FF0000"/>
              </w:rPr>
              <w:t>:</w:t>
            </w:r>
            <w:r w:rsidR="004E4C5C">
              <w:rPr>
                <w:rFonts w:ascii="Arial" w:hAnsi="Arial" w:cs="Arial"/>
                <w:b/>
                <w:bCs/>
                <w:color w:val="FF0000"/>
              </w:rPr>
              <w:t xml:space="preserve">  </w:t>
            </w:r>
            <w:r w:rsidR="00EF7DFC" w:rsidRPr="00EF7DFC">
              <w:rPr>
                <w:rFonts w:ascii="Arial" w:eastAsia="Calibri" w:hAnsi="Arial" w:cs="Arial"/>
                <w:b/>
                <w:sz w:val="20"/>
                <w:szCs w:val="20"/>
              </w:rPr>
              <w:t xml:space="preserve">Does HSE have a policy tending towards Android or </w:t>
            </w:r>
            <w:proofErr w:type="spellStart"/>
            <w:r w:rsidR="00EF7DFC" w:rsidRPr="00EF7DFC">
              <w:rPr>
                <w:rFonts w:ascii="Arial" w:eastAsia="Calibri" w:hAnsi="Arial" w:cs="Arial"/>
                <w:b/>
                <w:sz w:val="20"/>
                <w:szCs w:val="20"/>
              </w:rPr>
              <w:t>IoS</w:t>
            </w:r>
            <w:proofErr w:type="spellEnd"/>
            <w:r w:rsidR="00EF7DFC" w:rsidRPr="00EF7DFC">
              <w:rPr>
                <w:rFonts w:ascii="Arial" w:eastAsia="Calibri" w:hAnsi="Arial" w:cs="Arial"/>
                <w:b/>
                <w:sz w:val="20"/>
                <w:szCs w:val="20"/>
              </w:rPr>
              <w:t xml:space="preserve"> devices or is the HSE policy device agnostic?</w:t>
            </w:r>
            <w:r w:rsidR="00EF7DFC" w:rsidRPr="00EF7DFC">
              <w:rPr>
                <w:rFonts w:ascii="Arial" w:eastAsia="Calibri" w:hAnsi="Arial" w:cs="Arial"/>
                <w:sz w:val="20"/>
                <w:szCs w:val="20"/>
              </w:rPr>
              <w:t> </w:t>
            </w:r>
          </w:p>
          <w:p w:rsidR="00F53821" w:rsidRPr="00E21C42" w:rsidRDefault="00F53821" w:rsidP="00EF7DFC">
            <w:pPr>
              <w:spacing w:before="40" w:after="40"/>
              <w:rPr>
                <w:rFonts w:ascii="Arial" w:hAnsi="Arial" w:cs="Arial"/>
                <w:b/>
                <w:bCs/>
                <w:color w:val="FF0000"/>
              </w:rPr>
            </w:pPr>
            <w:r w:rsidRPr="00E21C42">
              <w:rPr>
                <w:rFonts w:ascii="Arial" w:hAnsi="Arial" w:cs="Arial"/>
                <w:b/>
                <w:bCs/>
                <w:color w:val="0070C0"/>
              </w:rPr>
              <w:t>Response:</w:t>
            </w:r>
            <w:r w:rsidR="004E4C5C" w:rsidRPr="00E21C42">
              <w:rPr>
                <w:rFonts w:ascii="Arial" w:hAnsi="Arial" w:cs="Arial"/>
                <w:b/>
                <w:bCs/>
                <w:color w:val="0070C0"/>
              </w:rPr>
              <w:t xml:space="preserve">  </w:t>
            </w:r>
            <w:r w:rsidR="00EF7DFC" w:rsidRPr="00EF7DFC">
              <w:rPr>
                <w:rFonts w:ascii="Arial" w:eastAsia="Calibri" w:hAnsi="Arial" w:cs="Arial"/>
                <w:b/>
                <w:color w:val="FF0000"/>
                <w:sz w:val="20"/>
                <w:szCs w:val="20"/>
              </w:rPr>
              <w:t>The HSE policy is device agnostic. Vendors will be asked to provide information on the supported mobile and desktop operating systems during the RFT phase of the procurement.</w:t>
            </w:r>
          </w:p>
        </w:tc>
      </w:tr>
    </w:tbl>
    <w:p w:rsidR="00F53821" w:rsidRDefault="00F53821" w:rsidP="00F53821"/>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4"/>
      </w:tblGrid>
      <w:tr w:rsidR="000D5756" w:rsidTr="0045781B">
        <w:trPr>
          <w:trHeight w:val="852"/>
        </w:trPr>
        <w:tc>
          <w:tcPr>
            <w:tcW w:w="10774" w:type="dxa"/>
          </w:tcPr>
          <w:p w:rsidR="00E21C42" w:rsidRDefault="000D5756" w:rsidP="007C2A36">
            <w:pPr>
              <w:pStyle w:val="NormalWeb"/>
              <w:spacing w:before="40" w:after="40" w:line="300" w:lineRule="atLeast"/>
              <w:rPr>
                <w:rFonts w:asciiTheme="minorHAnsi" w:hAnsiTheme="minorHAnsi" w:cstheme="minorHAnsi"/>
                <w:sz w:val="20"/>
                <w:szCs w:val="20"/>
              </w:rPr>
            </w:pPr>
            <w:r w:rsidRPr="005532AD">
              <w:rPr>
                <w:rFonts w:ascii="Arial" w:hAnsi="Arial" w:cs="Arial"/>
                <w:b/>
                <w:bCs/>
                <w:color w:val="FF0000"/>
                <w:sz w:val="22"/>
                <w:szCs w:val="22"/>
              </w:rPr>
              <w:t xml:space="preserve">Query </w:t>
            </w:r>
            <w:r>
              <w:rPr>
                <w:rFonts w:ascii="Arial" w:hAnsi="Arial" w:cs="Arial"/>
                <w:b/>
                <w:bCs/>
                <w:color w:val="FF0000"/>
                <w:sz w:val="22"/>
                <w:szCs w:val="22"/>
              </w:rPr>
              <w:t>9</w:t>
            </w:r>
            <w:r w:rsidRPr="005532AD">
              <w:rPr>
                <w:rFonts w:ascii="Arial" w:hAnsi="Arial" w:cs="Arial"/>
                <w:b/>
                <w:bCs/>
                <w:color w:val="FF0000"/>
                <w:sz w:val="22"/>
                <w:szCs w:val="22"/>
              </w:rPr>
              <w:t>:</w:t>
            </w:r>
            <w:r w:rsidRPr="003965B3">
              <w:rPr>
                <w:rFonts w:asciiTheme="minorHAnsi" w:hAnsiTheme="minorHAnsi" w:cstheme="minorHAnsi"/>
                <w:sz w:val="20"/>
                <w:szCs w:val="20"/>
              </w:rPr>
              <w:t xml:space="preserve"> </w:t>
            </w:r>
            <w:r>
              <w:rPr>
                <w:rFonts w:asciiTheme="minorHAnsi" w:hAnsiTheme="minorHAnsi" w:cstheme="minorHAnsi"/>
                <w:sz w:val="20"/>
                <w:szCs w:val="20"/>
              </w:rPr>
              <w:t xml:space="preserve"> </w:t>
            </w:r>
            <w:r w:rsidR="007C2A36">
              <w:rPr>
                <w:rFonts w:ascii="Arial" w:hAnsi="Arial" w:cs="Arial"/>
                <w:b/>
                <w:bCs/>
                <w:sz w:val="20"/>
                <w:szCs w:val="20"/>
              </w:rPr>
              <w:t xml:space="preserve">Can you tell me how flow and AFIS type functionality is managed at in the A&amp;E </w:t>
            </w:r>
            <w:proofErr w:type="gramStart"/>
            <w:r w:rsidR="007C2A36">
              <w:rPr>
                <w:rFonts w:ascii="Arial" w:hAnsi="Arial" w:cs="Arial"/>
                <w:b/>
                <w:bCs/>
                <w:sz w:val="20"/>
                <w:szCs w:val="20"/>
              </w:rPr>
              <w:t>at the present time</w:t>
            </w:r>
            <w:proofErr w:type="gramEnd"/>
            <w:r w:rsidR="007C2A36">
              <w:rPr>
                <w:rFonts w:ascii="Arial" w:hAnsi="Arial" w:cs="Arial"/>
                <w:b/>
                <w:bCs/>
                <w:sz w:val="20"/>
                <w:szCs w:val="20"/>
              </w:rPr>
              <w:t xml:space="preserve"> please, do some hospitals have a A&amp;E system?</w:t>
            </w:r>
          </w:p>
          <w:p w:rsidR="000D5756" w:rsidRDefault="000D5756" w:rsidP="000E0D7A">
            <w:pPr>
              <w:pStyle w:val="NoSpacing"/>
              <w:spacing w:before="40" w:after="40"/>
              <w:rPr>
                <w:rFonts w:ascii="Arial" w:hAnsi="Arial" w:cs="Arial"/>
                <w:b/>
                <w:bCs/>
                <w:color w:val="FF0000"/>
              </w:rPr>
            </w:pPr>
            <w:r w:rsidRPr="00E21C42">
              <w:rPr>
                <w:rFonts w:ascii="Arial" w:hAnsi="Arial" w:cs="Arial"/>
                <w:b/>
                <w:bCs/>
                <w:color w:val="0070C0"/>
              </w:rPr>
              <w:t>Response:</w:t>
            </w:r>
            <w:r w:rsidR="003B1AA9">
              <w:rPr>
                <w:rFonts w:ascii="Arial" w:hAnsi="Arial" w:cs="Arial"/>
                <w:b/>
                <w:bCs/>
                <w:color w:val="0070C0"/>
              </w:rPr>
              <w:t xml:space="preserve">  </w:t>
            </w:r>
            <w:r w:rsidR="000E0D7A" w:rsidRPr="000E0D7A">
              <w:rPr>
                <w:rFonts w:ascii="Arial" w:hAnsi="Arial" w:cs="Arial"/>
                <w:b/>
                <w:color w:val="FF0000"/>
                <w:sz w:val="20"/>
                <w:szCs w:val="20"/>
              </w:rPr>
              <w:t>The Emergency Department in the two initial sites use the ED module within the hospital’s patient management system to record basic patient information. A full list of ICT systems in use has been provided in response to another query. Most flow processes are currently managed manually</w:t>
            </w:r>
            <w:r w:rsidR="000E0D7A">
              <w:rPr>
                <w:rFonts w:ascii="Arial" w:hAnsi="Arial" w:cs="Arial"/>
                <w:b/>
                <w:color w:val="FF0000"/>
                <w:sz w:val="20"/>
                <w:szCs w:val="20"/>
              </w:rPr>
              <w:t>.</w:t>
            </w:r>
          </w:p>
        </w:tc>
      </w:tr>
    </w:tbl>
    <w:p w:rsidR="000D5756" w:rsidRDefault="000D5756" w:rsidP="000D5756"/>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4"/>
      </w:tblGrid>
      <w:tr w:rsidR="000D5756" w:rsidTr="0045781B">
        <w:trPr>
          <w:trHeight w:val="733"/>
        </w:trPr>
        <w:tc>
          <w:tcPr>
            <w:tcW w:w="10774" w:type="dxa"/>
          </w:tcPr>
          <w:p w:rsidR="00E21C42" w:rsidRDefault="000D5756" w:rsidP="00E21C42">
            <w:pPr>
              <w:pStyle w:val="NormalWeb"/>
              <w:spacing w:before="40" w:after="40" w:line="300" w:lineRule="atLeast"/>
              <w:rPr>
                <w:rFonts w:asciiTheme="minorHAnsi" w:hAnsiTheme="minorHAnsi" w:cstheme="minorHAnsi"/>
                <w:sz w:val="20"/>
                <w:szCs w:val="20"/>
              </w:rPr>
            </w:pPr>
            <w:r w:rsidRPr="005532AD">
              <w:rPr>
                <w:rFonts w:ascii="Arial" w:hAnsi="Arial" w:cs="Arial"/>
                <w:b/>
                <w:bCs/>
                <w:color w:val="FF0000"/>
                <w:sz w:val="22"/>
                <w:szCs w:val="22"/>
              </w:rPr>
              <w:t xml:space="preserve">Query </w:t>
            </w:r>
            <w:r>
              <w:rPr>
                <w:rFonts w:ascii="Arial" w:hAnsi="Arial" w:cs="Arial"/>
                <w:b/>
                <w:bCs/>
                <w:color w:val="FF0000"/>
                <w:sz w:val="22"/>
                <w:szCs w:val="22"/>
              </w:rPr>
              <w:t>10</w:t>
            </w:r>
            <w:r w:rsidRPr="005532AD">
              <w:rPr>
                <w:rFonts w:ascii="Arial" w:hAnsi="Arial" w:cs="Arial"/>
                <w:b/>
                <w:bCs/>
                <w:color w:val="FF0000"/>
                <w:sz w:val="22"/>
                <w:szCs w:val="22"/>
              </w:rPr>
              <w:t>:</w:t>
            </w:r>
            <w:r w:rsidRPr="003965B3">
              <w:rPr>
                <w:rFonts w:asciiTheme="minorHAnsi" w:hAnsiTheme="minorHAnsi" w:cstheme="minorHAnsi"/>
                <w:sz w:val="20"/>
                <w:szCs w:val="20"/>
              </w:rPr>
              <w:t xml:space="preserve"> </w:t>
            </w:r>
            <w:r>
              <w:rPr>
                <w:rFonts w:asciiTheme="minorHAnsi" w:hAnsiTheme="minorHAnsi" w:cstheme="minorHAnsi"/>
                <w:sz w:val="20"/>
                <w:szCs w:val="20"/>
              </w:rPr>
              <w:t xml:space="preserve"> </w:t>
            </w:r>
            <w:r w:rsidR="007C2A36">
              <w:rPr>
                <w:rFonts w:ascii="Arial" w:hAnsi="Arial" w:cs="Arial"/>
                <w:b/>
                <w:bCs/>
                <w:sz w:val="20"/>
                <w:szCs w:val="20"/>
              </w:rPr>
              <w:t>Is the triage at the front door a digital or manual process?</w:t>
            </w:r>
          </w:p>
          <w:p w:rsidR="000D5756" w:rsidRDefault="000D5756" w:rsidP="00FB4A49">
            <w:pPr>
              <w:pStyle w:val="NormalWeb"/>
              <w:spacing w:before="40" w:after="40" w:line="300" w:lineRule="atLeast"/>
              <w:rPr>
                <w:rFonts w:ascii="Arial" w:hAnsi="Arial" w:cs="Arial"/>
                <w:b/>
                <w:bCs/>
                <w:color w:val="FF0000"/>
                <w:sz w:val="22"/>
                <w:szCs w:val="22"/>
              </w:rPr>
            </w:pPr>
            <w:r w:rsidRPr="005532AD">
              <w:rPr>
                <w:rFonts w:ascii="Arial" w:hAnsi="Arial" w:cs="Arial"/>
                <w:b/>
                <w:bCs/>
                <w:color w:val="0070C0"/>
                <w:sz w:val="22"/>
                <w:szCs w:val="22"/>
              </w:rPr>
              <w:t>Response:</w:t>
            </w:r>
            <w:r>
              <w:rPr>
                <w:b/>
                <w:bCs/>
              </w:rPr>
              <w:t xml:space="preserve">  </w:t>
            </w:r>
            <w:r w:rsidR="00FB4A49" w:rsidRPr="00FB4A49">
              <w:rPr>
                <w:rFonts w:ascii="Arial" w:hAnsi="Arial" w:cs="Arial"/>
                <w:b/>
                <w:bCs/>
                <w:color w:val="FF0000"/>
                <w:sz w:val="20"/>
                <w:szCs w:val="20"/>
              </w:rPr>
              <w:t>T</w:t>
            </w:r>
            <w:r w:rsidR="00FB4A49" w:rsidRPr="00FB4A49">
              <w:rPr>
                <w:rFonts w:ascii="Arial" w:hAnsi="Arial" w:cs="Arial"/>
                <w:b/>
                <w:color w:val="FF0000"/>
                <w:sz w:val="20"/>
                <w:szCs w:val="20"/>
              </w:rPr>
              <w:t>riage information is recorded electronically using the ED module within the hospital’s patient management system in the two initial sites</w:t>
            </w:r>
          </w:p>
        </w:tc>
      </w:tr>
    </w:tbl>
    <w:p w:rsidR="00F00BAD" w:rsidRDefault="00F00BAD" w:rsidP="000D5756"/>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4"/>
      </w:tblGrid>
      <w:tr w:rsidR="00F00BAD" w:rsidTr="0045781B">
        <w:trPr>
          <w:trHeight w:val="618"/>
        </w:trPr>
        <w:tc>
          <w:tcPr>
            <w:tcW w:w="10774" w:type="dxa"/>
          </w:tcPr>
          <w:p w:rsidR="00E21C42" w:rsidRDefault="00F00BAD" w:rsidP="007C2A36">
            <w:pPr>
              <w:pStyle w:val="NormalWeb"/>
              <w:spacing w:before="40" w:after="40" w:line="300" w:lineRule="atLeast"/>
              <w:rPr>
                <w:rFonts w:asciiTheme="minorHAnsi" w:hAnsiTheme="minorHAnsi" w:cstheme="minorHAnsi"/>
                <w:sz w:val="20"/>
                <w:szCs w:val="20"/>
              </w:rPr>
            </w:pPr>
            <w:r>
              <w:rPr>
                <w:rFonts w:ascii="Arial" w:hAnsi="Arial" w:cs="Arial"/>
                <w:b/>
                <w:bCs/>
                <w:color w:val="FF0000"/>
                <w:sz w:val="22"/>
                <w:szCs w:val="22"/>
              </w:rPr>
              <w:t>Q</w:t>
            </w:r>
            <w:r w:rsidRPr="005532AD">
              <w:rPr>
                <w:rFonts w:ascii="Arial" w:hAnsi="Arial" w:cs="Arial"/>
                <w:b/>
                <w:bCs/>
                <w:color w:val="FF0000"/>
                <w:sz w:val="22"/>
                <w:szCs w:val="22"/>
              </w:rPr>
              <w:t xml:space="preserve">uery </w:t>
            </w:r>
            <w:r>
              <w:rPr>
                <w:rFonts w:ascii="Arial" w:hAnsi="Arial" w:cs="Arial"/>
                <w:b/>
                <w:bCs/>
                <w:color w:val="FF0000"/>
                <w:sz w:val="22"/>
                <w:szCs w:val="22"/>
              </w:rPr>
              <w:t>11</w:t>
            </w:r>
            <w:r w:rsidRPr="005532AD">
              <w:rPr>
                <w:rFonts w:ascii="Arial" w:hAnsi="Arial" w:cs="Arial"/>
                <w:b/>
                <w:bCs/>
                <w:color w:val="FF0000"/>
                <w:sz w:val="22"/>
                <w:szCs w:val="22"/>
              </w:rPr>
              <w:t>:</w:t>
            </w:r>
            <w:r w:rsidRPr="003965B3">
              <w:rPr>
                <w:rFonts w:asciiTheme="minorHAnsi" w:hAnsiTheme="minorHAnsi" w:cstheme="minorHAnsi"/>
                <w:sz w:val="20"/>
                <w:szCs w:val="20"/>
              </w:rPr>
              <w:t xml:space="preserve"> </w:t>
            </w:r>
            <w:r>
              <w:rPr>
                <w:rFonts w:asciiTheme="minorHAnsi" w:hAnsiTheme="minorHAnsi" w:cstheme="minorHAnsi"/>
                <w:sz w:val="20"/>
                <w:szCs w:val="20"/>
              </w:rPr>
              <w:t xml:space="preserve"> </w:t>
            </w:r>
            <w:r w:rsidR="007C2A36">
              <w:rPr>
                <w:rFonts w:ascii="Arial" w:hAnsi="Arial" w:cs="Arial"/>
                <w:b/>
                <w:bCs/>
                <w:sz w:val="20"/>
                <w:szCs w:val="20"/>
              </w:rPr>
              <w:t>If A&amp;E systems are present</w:t>
            </w:r>
            <w:r w:rsidR="009033BE">
              <w:rPr>
                <w:rFonts w:ascii="Arial" w:hAnsi="Arial" w:cs="Arial"/>
                <w:b/>
                <w:bCs/>
                <w:sz w:val="20"/>
                <w:szCs w:val="20"/>
              </w:rPr>
              <w:t>,</w:t>
            </w:r>
            <w:r w:rsidR="007C2A36">
              <w:rPr>
                <w:rFonts w:ascii="Arial" w:hAnsi="Arial" w:cs="Arial"/>
                <w:b/>
                <w:bCs/>
                <w:sz w:val="20"/>
                <w:szCs w:val="20"/>
              </w:rPr>
              <w:t xml:space="preserve"> I assume the AFIS will either replace this or integrate to them?</w:t>
            </w:r>
          </w:p>
          <w:p w:rsidR="00F00BAD" w:rsidRDefault="00F00BAD" w:rsidP="007C2A36">
            <w:pPr>
              <w:pStyle w:val="NoSpacing"/>
              <w:spacing w:before="40" w:after="40"/>
            </w:pPr>
            <w:r w:rsidRPr="005532AD">
              <w:rPr>
                <w:rFonts w:ascii="Arial" w:hAnsi="Arial" w:cs="Arial"/>
                <w:b/>
                <w:bCs/>
                <w:color w:val="0070C0"/>
              </w:rPr>
              <w:t>Response:</w:t>
            </w:r>
            <w:r>
              <w:rPr>
                <w:b/>
                <w:bCs/>
              </w:rPr>
              <w:t xml:space="preserve">  </w:t>
            </w:r>
            <w:r w:rsidR="007C2A36" w:rsidRPr="007C2A36">
              <w:rPr>
                <w:rFonts w:ascii="Arial" w:hAnsi="Arial" w:cs="Arial"/>
                <w:b/>
                <w:bCs/>
                <w:color w:val="FF0000"/>
                <w:sz w:val="20"/>
                <w:szCs w:val="20"/>
              </w:rPr>
              <w:t>Yes.</w:t>
            </w:r>
            <w:r w:rsidR="00FB4A49">
              <w:rPr>
                <w:rFonts w:ascii="Arial" w:hAnsi="Arial" w:cs="Arial"/>
                <w:b/>
                <w:bCs/>
                <w:color w:val="FF0000"/>
                <w:sz w:val="20"/>
                <w:szCs w:val="20"/>
              </w:rPr>
              <w:t xml:space="preserve"> </w:t>
            </w:r>
            <w:r w:rsidR="00FB4A49" w:rsidRPr="00FB4A49">
              <w:rPr>
                <w:rFonts w:ascii="Arial" w:hAnsi="Arial" w:cs="Arial"/>
                <w:b/>
                <w:color w:val="FF0000"/>
                <w:sz w:val="20"/>
                <w:szCs w:val="20"/>
              </w:rPr>
              <w:t>AFIS will be used as the primary information system with the Acute Floor, including in the Emergency Department. AFIS will integrate with other ICT systems, such as the hospital’s patient management system. Full details on this will be provided in the RFT documentation.</w:t>
            </w:r>
          </w:p>
        </w:tc>
      </w:tr>
    </w:tbl>
    <w:p w:rsidR="00F00BAD" w:rsidRDefault="00F00BAD" w:rsidP="00F00BAD"/>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4"/>
      </w:tblGrid>
      <w:tr w:rsidR="00F00BAD" w:rsidTr="0045781B">
        <w:trPr>
          <w:trHeight w:val="798"/>
        </w:trPr>
        <w:tc>
          <w:tcPr>
            <w:tcW w:w="10774" w:type="dxa"/>
          </w:tcPr>
          <w:p w:rsidR="00167A5B" w:rsidRPr="00BE453B" w:rsidRDefault="00F00BAD" w:rsidP="00167A5B">
            <w:pPr>
              <w:pStyle w:val="NormalWeb"/>
              <w:spacing w:before="40" w:after="40" w:line="300" w:lineRule="atLeast"/>
              <w:rPr>
                <w:rFonts w:ascii="Arial" w:hAnsi="Arial" w:cs="Arial"/>
                <w:b/>
                <w:sz w:val="20"/>
                <w:szCs w:val="20"/>
              </w:rPr>
            </w:pPr>
            <w:r w:rsidRPr="005532AD">
              <w:rPr>
                <w:rFonts w:ascii="Arial" w:hAnsi="Arial" w:cs="Arial"/>
                <w:b/>
                <w:bCs/>
                <w:color w:val="FF0000"/>
                <w:sz w:val="22"/>
                <w:szCs w:val="22"/>
              </w:rPr>
              <w:t xml:space="preserve">Query </w:t>
            </w:r>
            <w:r>
              <w:rPr>
                <w:rFonts w:ascii="Arial" w:hAnsi="Arial" w:cs="Arial"/>
                <w:b/>
                <w:bCs/>
                <w:color w:val="FF0000"/>
                <w:sz w:val="22"/>
                <w:szCs w:val="22"/>
              </w:rPr>
              <w:t>12</w:t>
            </w:r>
            <w:r w:rsidRPr="005532AD">
              <w:rPr>
                <w:rFonts w:ascii="Arial" w:hAnsi="Arial" w:cs="Arial"/>
                <w:b/>
                <w:bCs/>
                <w:color w:val="FF0000"/>
                <w:sz w:val="22"/>
                <w:szCs w:val="22"/>
              </w:rPr>
              <w:t>:</w:t>
            </w:r>
            <w:r w:rsidRPr="003965B3">
              <w:rPr>
                <w:rFonts w:asciiTheme="minorHAnsi" w:hAnsiTheme="minorHAnsi" w:cstheme="minorHAnsi"/>
                <w:sz w:val="20"/>
                <w:szCs w:val="20"/>
              </w:rPr>
              <w:t xml:space="preserve"> </w:t>
            </w:r>
            <w:r>
              <w:rPr>
                <w:rFonts w:asciiTheme="minorHAnsi" w:hAnsiTheme="minorHAnsi" w:cstheme="minorHAnsi"/>
                <w:sz w:val="20"/>
                <w:szCs w:val="20"/>
              </w:rPr>
              <w:t xml:space="preserve"> </w:t>
            </w:r>
            <w:r w:rsidR="00BE453B" w:rsidRPr="00BE453B">
              <w:rPr>
                <w:rFonts w:ascii="Arial" w:hAnsi="Arial" w:cs="Arial"/>
                <w:b/>
                <w:sz w:val="20"/>
                <w:szCs w:val="20"/>
              </w:rPr>
              <w:t>Will a Fail to any of the Pass / Fail questions result in an automatic exclusion from the procurement? Where, for example, we fail on one of the questions but there is an underlying explanation due to accounting policy and financial year end changes would this explanation be taken into account or would we be automatically excluded?</w:t>
            </w:r>
          </w:p>
          <w:p w:rsidR="00BE453B" w:rsidRPr="00BE453B" w:rsidRDefault="00F00BAD" w:rsidP="00BE453B">
            <w:pPr>
              <w:pStyle w:val="NormalWeb"/>
              <w:spacing w:before="40" w:after="40" w:line="300" w:lineRule="atLeast"/>
              <w:rPr>
                <w:rFonts w:ascii="Arial" w:eastAsia="Times New Roman" w:hAnsi="Arial" w:cs="Arial"/>
                <w:b/>
                <w:color w:val="FF0000"/>
                <w:sz w:val="20"/>
                <w:szCs w:val="20"/>
              </w:rPr>
            </w:pPr>
            <w:r w:rsidRPr="00167A5B">
              <w:rPr>
                <w:rFonts w:ascii="Arial" w:hAnsi="Arial" w:cs="Arial"/>
                <w:b/>
                <w:bCs/>
                <w:color w:val="0070C0"/>
                <w:sz w:val="22"/>
                <w:szCs w:val="22"/>
              </w:rPr>
              <w:t>Response:</w:t>
            </w:r>
            <w:r>
              <w:rPr>
                <w:b/>
                <w:bCs/>
              </w:rPr>
              <w:t xml:space="preserve">  </w:t>
            </w:r>
            <w:r w:rsidR="00BE453B" w:rsidRPr="00BE453B">
              <w:rPr>
                <w:rFonts w:ascii="Arial" w:hAnsi="Arial" w:cs="Arial"/>
                <w:b/>
                <w:color w:val="FF0000"/>
                <w:sz w:val="20"/>
                <w:szCs w:val="20"/>
              </w:rPr>
              <w:t xml:space="preserve">Each Pass/Fail criteria must achieve a Pass in order to progress. In relation to accounting / finance criteria there are a number of options set out where responses can be given - </w:t>
            </w:r>
            <w:r w:rsidR="00BE453B" w:rsidRPr="00BE453B">
              <w:rPr>
                <w:rStyle w:val="Strong"/>
                <w:rFonts w:ascii="Arial" w:hAnsi="Arial" w:cs="Arial"/>
                <w:b w:val="0"/>
                <w:color w:val="FF0000"/>
                <w:sz w:val="20"/>
                <w:szCs w:val="20"/>
                <w:u w:val="single"/>
              </w:rPr>
              <w:t>Section 1.6</w:t>
            </w:r>
            <w:r w:rsidR="00BE453B" w:rsidRPr="00BE453B">
              <w:rPr>
                <w:rFonts w:ascii="Arial" w:hAnsi="Arial" w:cs="Arial"/>
                <w:b/>
                <w:color w:val="FF0000"/>
                <w:sz w:val="20"/>
                <w:szCs w:val="20"/>
                <w:u w:val="single"/>
              </w:rPr>
              <w:t xml:space="preserve"> </w:t>
            </w:r>
            <w:r w:rsidR="00BE453B" w:rsidRPr="00BE453B">
              <w:rPr>
                <w:rStyle w:val="Strong"/>
                <w:rFonts w:ascii="Arial" w:hAnsi="Arial" w:cs="Arial"/>
                <w:b w:val="0"/>
                <w:color w:val="FF0000"/>
                <w:sz w:val="20"/>
                <w:szCs w:val="20"/>
                <w:u w:val="single"/>
              </w:rPr>
              <w:t>Additional Information </w:t>
            </w:r>
            <w:r w:rsidR="00BE453B" w:rsidRPr="00BE453B">
              <w:rPr>
                <w:rFonts w:ascii="Arial" w:hAnsi="Arial" w:cs="Arial"/>
                <w:b/>
                <w:color w:val="FF0000"/>
                <w:sz w:val="20"/>
                <w:szCs w:val="20"/>
              </w:rPr>
              <w:t xml:space="preserve">on Page 4 of the Response Document can be utilised to explain different methods of demonstrating equivalence to the requirement. </w:t>
            </w:r>
            <w:r w:rsidR="00BE453B" w:rsidRPr="00BE453B">
              <w:rPr>
                <w:rFonts w:ascii="Arial" w:eastAsia="Times New Roman" w:hAnsi="Arial" w:cs="Arial"/>
                <w:b/>
                <w:color w:val="FF0000"/>
                <w:sz w:val="20"/>
                <w:szCs w:val="20"/>
              </w:rPr>
              <w:t>In addition,</w:t>
            </w:r>
            <w:r w:rsidR="00BE453B">
              <w:rPr>
                <w:rFonts w:ascii="Arial" w:eastAsia="Times New Roman" w:hAnsi="Arial" w:cs="Arial"/>
                <w:b/>
                <w:color w:val="FF0000"/>
                <w:sz w:val="20"/>
                <w:szCs w:val="20"/>
              </w:rPr>
              <w:t xml:space="preserve"> </w:t>
            </w:r>
            <w:r w:rsidR="00BE453B" w:rsidRPr="00BE453B">
              <w:rPr>
                <w:rFonts w:ascii="Arial" w:eastAsia="Times New Roman" w:hAnsi="Arial" w:cs="Arial"/>
                <w:b/>
                <w:bCs/>
                <w:color w:val="FF0000"/>
                <w:sz w:val="20"/>
                <w:szCs w:val="20"/>
                <w:u w:val="single"/>
              </w:rPr>
              <w:t>Section 3.1 (Page 4 also)</w:t>
            </w:r>
            <w:r w:rsidR="00BE453B" w:rsidRPr="00BE453B">
              <w:rPr>
                <w:rFonts w:ascii="Arial" w:eastAsia="Times New Roman" w:hAnsi="Arial" w:cs="Arial"/>
                <w:b/>
                <w:color w:val="FF0000"/>
                <w:sz w:val="20"/>
                <w:szCs w:val="20"/>
              </w:rPr>
              <w:t xml:space="preserve"> states:</w:t>
            </w:r>
          </w:p>
          <w:p w:rsidR="00BE453B" w:rsidRDefault="00BE453B" w:rsidP="00BE453B">
            <w:pPr>
              <w:spacing w:after="150" w:line="300" w:lineRule="atLeast"/>
              <w:rPr>
                <w:rFonts w:ascii="Arial" w:hAnsi="Arial" w:cs="Arial"/>
                <w:b/>
                <w:bCs/>
                <w:color w:val="FF0000"/>
              </w:rPr>
            </w:pPr>
            <w:r w:rsidRPr="00BE453B">
              <w:rPr>
                <w:rFonts w:ascii="Arial" w:eastAsia="Times New Roman" w:hAnsi="Arial" w:cs="Arial"/>
                <w:b/>
                <w:color w:val="FF0000"/>
                <w:sz w:val="20"/>
                <w:szCs w:val="20"/>
                <w:lang w:eastAsia="en-IE"/>
              </w:rPr>
              <w:t>Candidates must provide the details specified in this section</w:t>
            </w:r>
            <w:proofErr w:type="gramStart"/>
            <w:r w:rsidRPr="00BE453B">
              <w:rPr>
                <w:rFonts w:ascii="Arial" w:eastAsia="Times New Roman" w:hAnsi="Arial" w:cs="Arial"/>
                <w:b/>
                <w:color w:val="FF0000"/>
                <w:sz w:val="20"/>
                <w:szCs w:val="20"/>
                <w:lang w:eastAsia="en-IE"/>
              </w:rPr>
              <w:t>..</w:t>
            </w:r>
            <w:proofErr w:type="gramEnd"/>
            <w:r>
              <w:rPr>
                <w:rFonts w:ascii="Arial" w:eastAsia="Times New Roman" w:hAnsi="Arial" w:cs="Arial"/>
                <w:b/>
                <w:color w:val="FF0000"/>
                <w:sz w:val="20"/>
                <w:szCs w:val="20"/>
                <w:lang w:eastAsia="en-IE"/>
              </w:rPr>
              <w:t xml:space="preserve"> </w:t>
            </w:r>
            <w:r w:rsidRPr="00BE453B">
              <w:rPr>
                <w:rFonts w:ascii="Arial" w:eastAsia="Times New Roman" w:hAnsi="Arial" w:cs="Arial"/>
                <w:b/>
                <w:color w:val="FF0000"/>
                <w:sz w:val="20"/>
                <w:szCs w:val="20"/>
                <w:lang w:eastAsia="en-IE"/>
              </w:rPr>
              <w:t>However where a Candidate is unable, for a valid reason, to provide the specified details, the Candidate must inform HSE of that valid reason and provide such other alternative documentation to prove, to the satisfaction of HSE, their economic and financial capacity. </w:t>
            </w:r>
          </w:p>
        </w:tc>
      </w:tr>
    </w:tbl>
    <w:p w:rsidR="00594D8A" w:rsidRDefault="00594D8A" w:rsidP="00F00BAD"/>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4"/>
      </w:tblGrid>
      <w:tr w:rsidR="00594D8A" w:rsidTr="0045781B">
        <w:trPr>
          <w:trHeight w:val="760"/>
        </w:trPr>
        <w:tc>
          <w:tcPr>
            <w:tcW w:w="10774" w:type="dxa"/>
          </w:tcPr>
          <w:p w:rsidR="00594D8A" w:rsidRPr="00BE453B" w:rsidRDefault="00594D8A" w:rsidP="00594D8A">
            <w:pPr>
              <w:pStyle w:val="NormalWeb"/>
              <w:spacing w:before="40" w:after="40" w:line="300" w:lineRule="atLeast"/>
              <w:rPr>
                <w:rFonts w:ascii="Arial" w:hAnsi="Arial" w:cs="Arial"/>
                <w:b/>
                <w:sz w:val="20"/>
                <w:szCs w:val="20"/>
              </w:rPr>
            </w:pPr>
            <w:r w:rsidRPr="005532AD">
              <w:rPr>
                <w:rFonts w:ascii="Arial" w:hAnsi="Arial" w:cs="Arial"/>
                <w:b/>
                <w:bCs/>
                <w:color w:val="FF0000"/>
                <w:sz w:val="22"/>
                <w:szCs w:val="22"/>
              </w:rPr>
              <w:lastRenderedPageBreak/>
              <w:t xml:space="preserve">Query </w:t>
            </w:r>
            <w:r>
              <w:rPr>
                <w:rFonts w:ascii="Arial" w:hAnsi="Arial" w:cs="Arial"/>
                <w:b/>
                <w:bCs/>
                <w:color w:val="FF0000"/>
                <w:sz w:val="22"/>
                <w:szCs w:val="22"/>
              </w:rPr>
              <w:t>13</w:t>
            </w:r>
            <w:r w:rsidRPr="005532AD">
              <w:rPr>
                <w:rFonts w:ascii="Arial" w:hAnsi="Arial" w:cs="Arial"/>
                <w:b/>
                <w:bCs/>
                <w:color w:val="FF0000"/>
                <w:sz w:val="22"/>
                <w:szCs w:val="22"/>
              </w:rPr>
              <w:t>:</w:t>
            </w:r>
            <w:r w:rsidRPr="003965B3">
              <w:rPr>
                <w:rFonts w:asciiTheme="minorHAnsi" w:hAnsiTheme="minorHAnsi" w:cstheme="minorHAnsi"/>
                <w:sz w:val="20"/>
                <w:szCs w:val="20"/>
              </w:rPr>
              <w:t xml:space="preserve"> </w:t>
            </w:r>
            <w:r>
              <w:rPr>
                <w:rFonts w:asciiTheme="minorHAnsi" w:hAnsiTheme="minorHAnsi" w:cstheme="minorHAnsi"/>
                <w:sz w:val="20"/>
                <w:szCs w:val="20"/>
              </w:rPr>
              <w:t xml:space="preserve"> </w:t>
            </w:r>
            <w:r w:rsidR="00BE453B" w:rsidRPr="00BE453B">
              <w:rPr>
                <w:rFonts w:ascii="Arial" w:hAnsi="Arial" w:cs="Arial"/>
                <w:b/>
                <w:sz w:val="20"/>
                <w:szCs w:val="20"/>
              </w:rPr>
              <w:t>Please can you advise if we can have a short extension to submit clarification questions?</w:t>
            </w:r>
          </w:p>
          <w:p w:rsidR="00594D8A" w:rsidRDefault="00594D8A" w:rsidP="00167A5B">
            <w:pPr>
              <w:pStyle w:val="NormalWeb"/>
              <w:spacing w:before="40" w:after="40" w:line="300" w:lineRule="atLeast"/>
              <w:rPr>
                <w:rFonts w:ascii="Arial" w:hAnsi="Arial" w:cs="Arial"/>
                <w:b/>
                <w:bCs/>
                <w:color w:val="FF0000"/>
              </w:rPr>
            </w:pPr>
            <w:r w:rsidRPr="005532AD">
              <w:rPr>
                <w:rFonts w:ascii="Arial" w:hAnsi="Arial" w:cs="Arial"/>
                <w:b/>
                <w:bCs/>
                <w:color w:val="0070C0"/>
                <w:sz w:val="22"/>
                <w:szCs w:val="22"/>
              </w:rPr>
              <w:t>Response:</w:t>
            </w:r>
            <w:r>
              <w:rPr>
                <w:b/>
                <w:bCs/>
              </w:rPr>
              <w:t xml:space="preserve">  </w:t>
            </w:r>
            <w:r w:rsidR="00BE453B" w:rsidRPr="00BE453B">
              <w:rPr>
                <w:rFonts w:ascii="Arial" w:hAnsi="Arial" w:cs="Arial"/>
                <w:b/>
                <w:color w:val="FF0000"/>
                <w:sz w:val="20"/>
                <w:szCs w:val="20"/>
              </w:rPr>
              <w:t>Due to our pre-determined timelines with the project HSE is unable to offer an extension - Vendors can include any caveats / additional information / assumptions in their tender response.</w:t>
            </w:r>
          </w:p>
        </w:tc>
      </w:tr>
    </w:tbl>
    <w:p w:rsidR="0028665B" w:rsidRDefault="0028665B" w:rsidP="00F00BAD"/>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4"/>
      </w:tblGrid>
      <w:tr w:rsidR="0028665B" w:rsidTr="0045781B">
        <w:trPr>
          <w:trHeight w:val="608"/>
        </w:trPr>
        <w:tc>
          <w:tcPr>
            <w:tcW w:w="10774" w:type="dxa"/>
          </w:tcPr>
          <w:p w:rsidR="00167A5B" w:rsidRPr="001B2F78" w:rsidRDefault="0028665B" w:rsidP="00167A5B">
            <w:pPr>
              <w:pStyle w:val="NormalWeb"/>
              <w:spacing w:before="40" w:after="40" w:line="300" w:lineRule="atLeast"/>
              <w:rPr>
                <w:rFonts w:ascii="Arial" w:hAnsi="Arial" w:cs="Arial"/>
                <w:sz w:val="20"/>
                <w:szCs w:val="20"/>
              </w:rPr>
            </w:pPr>
            <w:r w:rsidRPr="005532AD">
              <w:rPr>
                <w:rFonts w:ascii="Arial" w:hAnsi="Arial" w:cs="Arial"/>
                <w:b/>
                <w:bCs/>
                <w:color w:val="FF0000"/>
                <w:sz w:val="22"/>
                <w:szCs w:val="22"/>
              </w:rPr>
              <w:t xml:space="preserve">Query </w:t>
            </w:r>
            <w:r>
              <w:rPr>
                <w:rFonts w:ascii="Arial" w:hAnsi="Arial" w:cs="Arial"/>
                <w:b/>
                <w:bCs/>
                <w:color w:val="FF0000"/>
                <w:sz w:val="22"/>
                <w:szCs w:val="22"/>
              </w:rPr>
              <w:t>14</w:t>
            </w:r>
            <w:r w:rsidRPr="005532AD">
              <w:rPr>
                <w:rFonts w:ascii="Arial" w:hAnsi="Arial" w:cs="Arial"/>
                <w:b/>
                <w:bCs/>
                <w:color w:val="FF0000"/>
                <w:sz w:val="22"/>
                <w:szCs w:val="22"/>
              </w:rPr>
              <w:t>:</w:t>
            </w:r>
            <w:r w:rsidRPr="003965B3">
              <w:rPr>
                <w:rFonts w:asciiTheme="minorHAnsi" w:hAnsiTheme="minorHAnsi" w:cstheme="minorHAnsi"/>
                <w:sz w:val="20"/>
                <w:szCs w:val="20"/>
              </w:rPr>
              <w:t xml:space="preserve"> </w:t>
            </w:r>
            <w:r>
              <w:rPr>
                <w:rFonts w:asciiTheme="minorHAnsi" w:hAnsiTheme="minorHAnsi" w:cstheme="minorHAnsi"/>
                <w:sz w:val="20"/>
                <w:szCs w:val="20"/>
              </w:rPr>
              <w:t xml:space="preserve"> </w:t>
            </w:r>
            <w:r w:rsidR="001B2F78" w:rsidRPr="001B2F78">
              <w:rPr>
                <w:rFonts w:ascii="Arial" w:hAnsi="Arial" w:cs="Arial"/>
                <w:b/>
                <w:sz w:val="20"/>
                <w:szCs w:val="20"/>
              </w:rPr>
              <w:t xml:space="preserve">As a UK registered company. We do not have Irish Tax clearance or reference or </w:t>
            </w:r>
            <w:proofErr w:type="spellStart"/>
            <w:r w:rsidR="001B2F78" w:rsidRPr="001B2F78">
              <w:rPr>
                <w:rFonts w:ascii="Arial" w:hAnsi="Arial" w:cs="Arial"/>
                <w:b/>
                <w:sz w:val="20"/>
                <w:szCs w:val="20"/>
              </w:rPr>
              <w:t>witholding</w:t>
            </w:r>
            <w:proofErr w:type="spellEnd"/>
            <w:r w:rsidR="001B2F78" w:rsidRPr="001B2F78">
              <w:rPr>
                <w:rFonts w:ascii="Arial" w:hAnsi="Arial" w:cs="Arial"/>
                <w:b/>
                <w:sz w:val="20"/>
                <w:szCs w:val="20"/>
              </w:rPr>
              <w:t xml:space="preserve"> tax numbers. I have looked at the forms required to obtain these and it appears that we need a registered office in Ireland which we do not have? Any suggestions?</w:t>
            </w:r>
          </w:p>
          <w:p w:rsidR="0028665B" w:rsidRPr="00167A5B" w:rsidRDefault="0028665B" w:rsidP="00167A5B">
            <w:pPr>
              <w:pStyle w:val="NormalWeb"/>
              <w:spacing w:before="40" w:after="40" w:line="300" w:lineRule="atLeast"/>
              <w:rPr>
                <w:rFonts w:ascii="Arial" w:hAnsi="Arial" w:cs="Arial"/>
                <w:b/>
                <w:bCs/>
                <w:color w:val="FF0000"/>
                <w:sz w:val="22"/>
                <w:szCs w:val="22"/>
              </w:rPr>
            </w:pPr>
            <w:r w:rsidRPr="00167A5B">
              <w:rPr>
                <w:rFonts w:ascii="Arial" w:hAnsi="Arial" w:cs="Arial"/>
                <w:b/>
                <w:bCs/>
                <w:color w:val="0070C0"/>
                <w:sz w:val="22"/>
                <w:szCs w:val="22"/>
              </w:rPr>
              <w:t>Response:</w:t>
            </w:r>
            <w:r w:rsidRPr="00167A5B">
              <w:rPr>
                <w:b/>
                <w:bCs/>
                <w:sz w:val="22"/>
                <w:szCs w:val="22"/>
              </w:rPr>
              <w:t xml:space="preserve">  </w:t>
            </w:r>
            <w:r w:rsidR="001B2F78" w:rsidRPr="001B2F78">
              <w:rPr>
                <w:rFonts w:ascii="Arial" w:hAnsi="Arial" w:cs="Arial"/>
                <w:b/>
                <w:color w:val="FF0000"/>
                <w:sz w:val="20"/>
                <w:szCs w:val="20"/>
              </w:rPr>
              <w:t xml:space="preserve">Where possible please provide the UK's equivalent version with supporting commentary - the alternative version will be accepted as a response for evaluation to this section however should you be chosen as the preferred bidder at the conclusion of this </w:t>
            </w:r>
            <w:proofErr w:type="gramStart"/>
            <w:r w:rsidR="001B2F78" w:rsidRPr="001B2F78">
              <w:rPr>
                <w:rFonts w:ascii="Arial" w:hAnsi="Arial" w:cs="Arial"/>
                <w:b/>
                <w:color w:val="FF0000"/>
                <w:sz w:val="20"/>
                <w:szCs w:val="20"/>
              </w:rPr>
              <w:t>process,</w:t>
            </w:r>
            <w:proofErr w:type="gramEnd"/>
            <w:r w:rsidR="001B2F78" w:rsidRPr="001B2F78">
              <w:rPr>
                <w:rFonts w:ascii="Arial" w:hAnsi="Arial" w:cs="Arial"/>
                <w:b/>
                <w:color w:val="FF0000"/>
                <w:sz w:val="20"/>
                <w:szCs w:val="20"/>
              </w:rPr>
              <w:t xml:space="preserve"> you will be required to hold a valid Irish Tax Clearance Cert at that stage.</w:t>
            </w:r>
          </w:p>
        </w:tc>
      </w:tr>
    </w:tbl>
    <w:p w:rsidR="0028665B" w:rsidRDefault="0028665B" w:rsidP="0028665B"/>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4"/>
      </w:tblGrid>
      <w:tr w:rsidR="007E7C8D" w:rsidTr="0045781B">
        <w:trPr>
          <w:trHeight w:val="782"/>
        </w:trPr>
        <w:tc>
          <w:tcPr>
            <w:tcW w:w="10774" w:type="dxa"/>
          </w:tcPr>
          <w:p w:rsidR="00167A5B" w:rsidRDefault="007E7C8D" w:rsidP="00167A5B">
            <w:pPr>
              <w:pStyle w:val="NormalWeb"/>
              <w:spacing w:before="40" w:after="40" w:line="300" w:lineRule="atLeast"/>
              <w:rPr>
                <w:rFonts w:asciiTheme="minorHAnsi" w:hAnsiTheme="minorHAnsi" w:cstheme="minorHAnsi"/>
                <w:sz w:val="20"/>
                <w:szCs w:val="20"/>
              </w:rPr>
            </w:pPr>
            <w:r w:rsidRPr="005532AD">
              <w:rPr>
                <w:rFonts w:ascii="Arial" w:hAnsi="Arial" w:cs="Arial"/>
                <w:b/>
                <w:bCs/>
                <w:color w:val="FF0000"/>
                <w:sz w:val="22"/>
                <w:szCs w:val="22"/>
              </w:rPr>
              <w:t xml:space="preserve">Query </w:t>
            </w:r>
            <w:r>
              <w:rPr>
                <w:rFonts w:ascii="Arial" w:hAnsi="Arial" w:cs="Arial"/>
                <w:b/>
                <w:bCs/>
                <w:color w:val="FF0000"/>
                <w:sz w:val="22"/>
                <w:szCs w:val="22"/>
              </w:rPr>
              <w:t>15</w:t>
            </w:r>
            <w:r w:rsidRPr="005532AD">
              <w:rPr>
                <w:rFonts w:ascii="Arial" w:hAnsi="Arial" w:cs="Arial"/>
                <w:b/>
                <w:bCs/>
                <w:color w:val="FF0000"/>
                <w:sz w:val="22"/>
                <w:szCs w:val="22"/>
              </w:rPr>
              <w:t>:</w:t>
            </w:r>
            <w:r w:rsidRPr="003965B3">
              <w:rPr>
                <w:rFonts w:asciiTheme="minorHAnsi" w:hAnsiTheme="minorHAnsi" w:cstheme="minorHAnsi"/>
                <w:sz w:val="20"/>
                <w:szCs w:val="20"/>
              </w:rPr>
              <w:t xml:space="preserve"> </w:t>
            </w:r>
            <w:r>
              <w:rPr>
                <w:rFonts w:asciiTheme="minorHAnsi" w:hAnsiTheme="minorHAnsi" w:cstheme="minorHAnsi"/>
                <w:sz w:val="20"/>
                <w:szCs w:val="20"/>
              </w:rPr>
              <w:t xml:space="preserve"> </w:t>
            </w:r>
          </w:p>
          <w:p w:rsidR="007E7C8D" w:rsidRDefault="007E7C8D" w:rsidP="00167A5B">
            <w:pPr>
              <w:pStyle w:val="NormalWeb"/>
              <w:spacing w:before="40" w:after="40" w:line="300" w:lineRule="atLeast"/>
              <w:rPr>
                <w:rFonts w:ascii="Arial" w:hAnsi="Arial" w:cs="Arial"/>
                <w:b/>
                <w:bCs/>
                <w:color w:val="FF0000"/>
                <w:sz w:val="22"/>
                <w:szCs w:val="22"/>
              </w:rPr>
            </w:pPr>
            <w:r w:rsidRPr="005532AD">
              <w:rPr>
                <w:rFonts w:ascii="Arial" w:hAnsi="Arial" w:cs="Arial"/>
                <w:b/>
                <w:bCs/>
                <w:color w:val="0070C0"/>
                <w:sz w:val="22"/>
                <w:szCs w:val="22"/>
              </w:rPr>
              <w:t>Response:</w:t>
            </w:r>
            <w:r>
              <w:rPr>
                <w:b/>
                <w:bCs/>
              </w:rPr>
              <w:t xml:space="preserve">  </w:t>
            </w:r>
          </w:p>
        </w:tc>
      </w:tr>
    </w:tbl>
    <w:p w:rsidR="00534BB6" w:rsidRDefault="00534BB6" w:rsidP="007E7C8D">
      <w:pPr>
        <w:rPr>
          <w:rFonts w:ascii="Arial" w:hAnsi="Arial" w:cs="Arial"/>
          <w:b/>
          <w:color w:val="FF0000"/>
          <w:sz w:val="20"/>
          <w:szCs w:val="20"/>
          <w:lang w:eastAsia="en-IE"/>
        </w:rPr>
      </w:pPr>
    </w:p>
    <w:sectPr w:rsidR="00534BB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0EE" w:rsidRDefault="004260EE" w:rsidP="004260EE">
      <w:pPr>
        <w:spacing w:after="0" w:line="240" w:lineRule="auto"/>
      </w:pPr>
      <w:r>
        <w:separator/>
      </w:r>
    </w:p>
  </w:endnote>
  <w:endnote w:type="continuationSeparator" w:id="0">
    <w:p w:rsidR="004260EE" w:rsidRDefault="004260EE" w:rsidP="00426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0EE" w:rsidRDefault="004260EE" w:rsidP="004260EE">
      <w:pPr>
        <w:spacing w:after="0" w:line="240" w:lineRule="auto"/>
      </w:pPr>
      <w:r>
        <w:separator/>
      </w:r>
    </w:p>
  </w:footnote>
  <w:footnote w:type="continuationSeparator" w:id="0">
    <w:p w:rsidR="004260EE" w:rsidRDefault="004260EE" w:rsidP="004260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E520D"/>
    <w:multiLevelType w:val="hybridMultilevel"/>
    <w:tmpl w:val="717AC8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9E38E1"/>
    <w:multiLevelType w:val="hybridMultilevel"/>
    <w:tmpl w:val="85C2E6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CFC60FA"/>
    <w:multiLevelType w:val="hybridMultilevel"/>
    <w:tmpl w:val="38A6C4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48291F7B"/>
    <w:multiLevelType w:val="hybridMultilevel"/>
    <w:tmpl w:val="E0C0B4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AEB"/>
    <w:rsid w:val="00022587"/>
    <w:rsid w:val="00054EC5"/>
    <w:rsid w:val="00087974"/>
    <w:rsid w:val="000A08CF"/>
    <w:rsid w:val="000A705E"/>
    <w:rsid w:val="000B6320"/>
    <w:rsid w:val="000C2753"/>
    <w:rsid w:val="000D5756"/>
    <w:rsid w:val="000E0D7A"/>
    <w:rsid w:val="000F6E4B"/>
    <w:rsid w:val="001223EB"/>
    <w:rsid w:val="0015781D"/>
    <w:rsid w:val="00160FFB"/>
    <w:rsid w:val="00167A5B"/>
    <w:rsid w:val="001B2F78"/>
    <w:rsid w:val="001E5AEB"/>
    <w:rsid w:val="001F4F08"/>
    <w:rsid w:val="0028665B"/>
    <w:rsid w:val="002A0964"/>
    <w:rsid w:val="002B0E5A"/>
    <w:rsid w:val="002B42B9"/>
    <w:rsid w:val="002F1D38"/>
    <w:rsid w:val="003844B0"/>
    <w:rsid w:val="003B1AA9"/>
    <w:rsid w:val="003D2E60"/>
    <w:rsid w:val="003E1B21"/>
    <w:rsid w:val="003E2E5E"/>
    <w:rsid w:val="00400284"/>
    <w:rsid w:val="00423E11"/>
    <w:rsid w:val="004260EE"/>
    <w:rsid w:val="00426113"/>
    <w:rsid w:val="00437C81"/>
    <w:rsid w:val="0045781B"/>
    <w:rsid w:val="004A482A"/>
    <w:rsid w:val="004C4458"/>
    <w:rsid w:val="004E4C5C"/>
    <w:rsid w:val="00525141"/>
    <w:rsid w:val="00534BB6"/>
    <w:rsid w:val="00541ACC"/>
    <w:rsid w:val="005465DA"/>
    <w:rsid w:val="005532AD"/>
    <w:rsid w:val="00592A3B"/>
    <w:rsid w:val="00594D8A"/>
    <w:rsid w:val="006023AA"/>
    <w:rsid w:val="00627D50"/>
    <w:rsid w:val="00632624"/>
    <w:rsid w:val="00633D96"/>
    <w:rsid w:val="006751CD"/>
    <w:rsid w:val="00696C6F"/>
    <w:rsid w:val="006A0FBD"/>
    <w:rsid w:val="006D79D6"/>
    <w:rsid w:val="00712977"/>
    <w:rsid w:val="00734B95"/>
    <w:rsid w:val="007534A5"/>
    <w:rsid w:val="007811A6"/>
    <w:rsid w:val="00787A43"/>
    <w:rsid w:val="007C2A36"/>
    <w:rsid w:val="007E7C8D"/>
    <w:rsid w:val="00872EFA"/>
    <w:rsid w:val="008843B7"/>
    <w:rsid w:val="008A0A15"/>
    <w:rsid w:val="009033BE"/>
    <w:rsid w:val="009337C9"/>
    <w:rsid w:val="009575E4"/>
    <w:rsid w:val="0096499F"/>
    <w:rsid w:val="00A303C6"/>
    <w:rsid w:val="00A86144"/>
    <w:rsid w:val="00A879CF"/>
    <w:rsid w:val="00AC6649"/>
    <w:rsid w:val="00AD00A2"/>
    <w:rsid w:val="00B709EA"/>
    <w:rsid w:val="00BA172E"/>
    <w:rsid w:val="00BE453B"/>
    <w:rsid w:val="00C10012"/>
    <w:rsid w:val="00C51866"/>
    <w:rsid w:val="00C61B57"/>
    <w:rsid w:val="00C90235"/>
    <w:rsid w:val="00C9048F"/>
    <w:rsid w:val="00C96ADD"/>
    <w:rsid w:val="00D306FB"/>
    <w:rsid w:val="00D44321"/>
    <w:rsid w:val="00D7452F"/>
    <w:rsid w:val="00DD131E"/>
    <w:rsid w:val="00DD5221"/>
    <w:rsid w:val="00DD715A"/>
    <w:rsid w:val="00E21C42"/>
    <w:rsid w:val="00E27876"/>
    <w:rsid w:val="00E32519"/>
    <w:rsid w:val="00E36933"/>
    <w:rsid w:val="00E41F2C"/>
    <w:rsid w:val="00E51C2A"/>
    <w:rsid w:val="00EE7165"/>
    <w:rsid w:val="00EF7DFC"/>
    <w:rsid w:val="00F00BAD"/>
    <w:rsid w:val="00F31238"/>
    <w:rsid w:val="00F42C1F"/>
    <w:rsid w:val="00F53821"/>
    <w:rsid w:val="00FA4E29"/>
    <w:rsid w:val="00FA5A91"/>
    <w:rsid w:val="00FB4A49"/>
    <w:rsid w:val="00FF208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66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5AEB"/>
    <w:pPr>
      <w:spacing w:after="150" w:line="240" w:lineRule="auto"/>
    </w:pPr>
    <w:rPr>
      <w:rFonts w:ascii="Times New Roman" w:hAnsi="Times New Roman" w:cs="Times New Roman"/>
      <w:sz w:val="24"/>
      <w:szCs w:val="24"/>
      <w:lang w:eastAsia="en-IE"/>
    </w:rPr>
  </w:style>
  <w:style w:type="paragraph" w:styleId="PlainText">
    <w:name w:val="Plain Text"/>
    <w:basedOn w:val="Normal"/>
    <w:link w:val="PlainTextChar"/>
    <w:uiPriority w:val="99"/>
    <w:semiHidden/>
    <w:unhideWhenUsed/>
    <w:rsid w:val="00C96ADD"/>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C96ADD"/>
    <w:rPr>
      <w:rFonts w:ascii="Calibri" w:hAnsi="Calibri" w:cs="Times New Roman"/>
    </w:rPr>
  </w:style>
  <w:style w:type="character" w:styleId="Strong">
    <w:name w:val="Strong"/>
    <w:basedOn w:val="DefaultParagraphFont"/>
    <w:uiPriority w:val="22"/>
    <w:qFormat/>
    <w:rsid w:val="00592A3B"/>
    <w:rPr>
      <w:b/>
      <w:bCs/>
    </w:rPr>
  </w:style>
  <w:style w:type="table" w:styleId="TableGrid">
    <w:name w:val="Table Grid"/>
    <w:basedOn w:val="TableNormal"/>
    <w:uiPriority w:val="39"/>
    <w:rsid w:val="00A879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enfourTemplateparagraph">
    <w:name w:val="Genfour Template paragraph"/>
    <w:basedOn w:val="Normal"/>
    <w:link w:val="GenfourTemplateparagraphChar"/>
    <w:autoRedefine/>
    <w:qFormat/>
    <w:rsid w:val="00A879CF"/>
    <w:pPr>
      <w:keepNext/>
      <w:spacing w:after="120" w:line="240" w:lineRule="auto"/>
      <w:ind w:left="360"/>
      <w:jc w:val="both"/>
    </w:pPr>
    <w:rPr>
      <w:rFonts w:ascii="Calibri" w:eastAsia="SimSun" w:hAnsi="Calibri" w:cstheme="minorHAnsi"/>
      <w:bCs/>
      <w:sz w:val="20"/>
      <w:szCs w:val="24"/>
      <w:lang w:val="en-GB" w:eastAsia="zh-CN"/>
    </w:rPr>
  </w:style>
  <w:style w:type="character" w:customStyle="1" w:styleId="GenfourTemplateparagraphChar">
    <w:name w:val="Genfour Template paragraph Char"/>
    <w:basedOn w:val="DefaultParagraphFont"/>
    <w:link w:val="GenfourTemplateparagraph"/>
    <w:rsid w:val="00A879CF"/>
    <w:rPr>
      <w:rFonts w:ascii="Calibri" w:eastAsia="SimSun" w:hAnsi="Calibri" w:cstheme="minorHAnsi"/>
      <w:bCs/>
      <w:sz w:val="20"/>
      <w:szCs w:val="24"/>
      <w:lang w:val="en-GB" w:eastAsia="zh-CN"/>
    </w:rPr>
  </w:style>
  <w:style w:type="paragraph" w:styleId="ListParagraph">
    <w:name w:val="List Paragraph"/>
    <w:basedOn w:val="Normal"/>
    <w:uiPriority w:val="34"/>
    <w:qFormat/>
    <w:rsid w:val="00E32519"/>
    <w:pPr>
      <w:spacing w:after="0" w:line="240" w:lineRule="auto"/>
      <w:ind w:left="720"/>
      <w:contextualSpacing/>
    </w:pPr>
    <w:rPr>
      <w:rFonts w:ascii="Calibri" w:hAnsi="Calibri" w:cs="Calibri"/>
    </w:rPr>
  </w:style>
  <w:style w:type="paragraph" w:styleId="NoSpacing">
    <w:name w:val="No Spacing"/>
    <w:basedOn w:val="Normal"/>
    <w:uiPriority w:val="1"/>
    <w:qFormat/>
    <w:rsid w:val="007C2A3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01007">
      <w:bodyDiv w:val="1"/>
      <w:marLeft w:val="0"/>
      <w:marRight w:val="0"/>
      <w:marTop w:val="0"/>
      <w:marBottom w:val="0"/>
      <w:divBdr>
        <w:top w:val="none" w:sz="0" w:space="0" w:color="auto"/>
        <w:left w:val="none" w:sz="0" w:space="0" w:color="auto"/>
        <w:bottom w:val="none" w:sz="0" w:space="0" w:color="auto"/>
        <w:right w:val="none" w:sz="0" w:space="0" w:color="auto"/>
      </w:divBdr>
    </w:div>
    <w:div w:id="110827447">
      <w:bodyDiv w:val="1"/>
      <w:marLeft w:val="0"/>
      <w:marRight w:val="0"/>
      <w:marTop w:val="0"/>
      <w:marBottom w:val="0"/>
      <w:divBdr>
        <w:top w:val="none" w:sz="0" w:space="0" w:color="auto"/>
        <w:left w:val="none" w:sz="0" w:space="0" w:color="auto"/>
        <w:bottom w:val="none" w:sz="0" w:space="0" w:color="auto"/>
        <w:right w:val="none" w:sz="0" w:space="0" w:color="auto"/>
      </w:divBdr>
    </w:div>
    <w:div w:id="164631206">
      <w:bodyDiv w:val="1"/>
      <w:marLeft w:val="0"/>
      <w:marRight w:val="0"/>
      <w:marTop w:val="0"/>
      <w:marBottom w:val="0"/>
      <w:divBdr>
        <w:top w:val="none" w:sz="0" w:space="0" w:color="auto"/>
        <w:left w:val="none" w:sz="0" w:space="0" w:color="auto"/>
        <w:bottom w:val="none" w:sz="0" w:space="0" w:color="auto"/>
        <w:right w:val="none" w:sz="0" w:space="0" w:color="auto"/>
      </w:divBdr>
    </w:div>
    <w:div w:id="208614391">
      <w:bodyDiv w:val="1"/>
      <w:marLeft w:val="0"/>
      <w:marRight w:val="0"/>
      <w:marTop w:val="0"/>
      <w:marBottom w:val="0"/>
      <w:divBdr>
        <w:top w:val="none" w:sz="0" w:space="0" w:color="auto"/>
        <w:left w:val="none" w:sz="0" w:space="0" w:color="auto"/>
        <w:bottom w:val="none" w:sz="0" w:space="0" w:color="auto"/>
        <w:right w:val="none" w:sz="0" w:space="0" w:color="auto"/>
      </w:divBdr>
    </w:div>
    <w:div w:id="268896116">
      <w:bodyDiv w:val="1"/>
      <w:marLeft w:val="0"/>
      <w:marRight w:val="0"/>
      <w:marTop w:val="0"/>
      <w:marBottom w:val="0"/>
      <w:divBdr>
        <w:top w:val="none" w:sz="0" w:space="0" w:color="auto"/>
        <w:left w:val="none" w:sz="0" w:space="0" w:color="auto"/>
        <w:bottom w:val="none" w:sz="0" w:space="0" w:color="auto"/>
        <w:right w:val="none" w:sz="0" w:space="0" w:color="auto"/>
      </w:divBdr>
    </w:div>
    <w:div w:id="423646012">
      <w:bodyDiv w:val="1"/>
      <w:marLeft w:val="0"/>
      <w:marRight w:val="0"/>
      <w:marTop w:val="0"/>
      <w:marBottom w:val="0"/>
      <w:divBdr>
        <w:top w:val="none" w:sz="0" w:space="0" w:color="auto"/>
        <w:left w:val="none" w:sz="0" w:space="0" w:color="auto"/>
        <w:bottom w:val="none" w:sz="0" w:space="0" w:color="auto"/>
        <w:right w:val="none" w:sz="0" w:space="0" w:color="auto"/>
      </w:divBdr>
    </w:div>
    <w:div w:id="594558996">
      <w:bodyDiv w:val="1"/>
      <w:marLeft w:val="0"/>
      <w:marRight w:val="0"/>
      <w:marTop w:val="0"/>
      <w:marBottom w:val="0"/>
      <w:divBdr>
        <w:top w:val="none" w:sz="0" w:space="0" w:color="auto"/>
        <w:left w:val="none" w:sz="0" w:space="0" w:color="auto"/>
        <w:bottom w:val="none" w:sz="0" w:space="0" w:color="auto"/>
        <w:right w:val="none" w:sz="0" w:space="0" w:color="auto"/>
      </w:divBdr>
    </w:div>
    <w:div w:id="598637155">
      <w:bodyDiv w:val="1"/>
      <w:marLeft w:val="0"/>
      <w:marRight w:val="0"/>
      <w:marTop w:val="0"/>
      <w:marBottom w:val="0"/>
      <w:divBdr>
        <w:top w:val="none" w:sz="0" w:space="0" w:color="auto"/>
        <w:left w:val="none" w:sz="0" w:space="0" w:color="auto"/>
        <w:bottom w:val="none" w:sz="0" w:space="0" w:color="auto"/>
        <w:right w:val="none" w:sz="0" w:space="0" w:color="auto"/>
      </w:divBdr>
    </w:div>
    <w:div w:id="740565830">
      <w:bodyDiv w:val="1"/>
      <w:marLeft w:val="0"/>
      <w:marRight w:val="0"/>
      <w:marTop w:val="0"/>
      <w:marBottom w:val="0"/>
      <w:divBdr>
        <w:top w:val="none" w:sz="0" w:space="0" w:color="auto"/>
        <w:left w:val="none" w:sz="0" w:space="0" w:color="auto"/>
        <w:bottom w:val="none" w:sz="0" w:space="0" w:color="auto"/>
        <w:right w:val="none" w:sz="0" w:space="0" w:color="auto"/>
      </w:divBdr>
    </w:div>
    <w:div w:id="854924784">
      <w:bodyDiv w:val="1"/>
      <w:marLeft w:val="0"/>
      <w:marRight w:val="0"/>
      <w:marTop w:val="0"/>
      <w:marBottom w:val="0"/>
      <w:divBdr>
        <w:top w:val="none" w:sz="0" w:space="0" w:color="auto"/>
        <w:left w:val="none" w:sz="0" w:space="0" w:color="auto"/>
        <w:bottom w:val="none" w:sz="0" w:space="0" w:color="auto"/>
        <w:right w:val="none" w:sz="0" w:space="0" w:color="auto"/>
      </w:divBdr>
    </w:div>
    <w:div w:id="957106297">
      <w:bodyDiv w:val="1"/>
      <w:marLeft w:val="0"/>
      <w:marRight w:val="0"/>
      <w:marTop w:val="0"/>
      <w:marBottom w:val="0"/>
      <w:divBdr>
        <w:top w:val="none" w:sz="0" w:space="0" w:color="auto"/>
        <w:left w:val="none" w:sz="0" w:space="0" w:color="auto"/>
        <w:bottom w:val="none" w:sz="0" w:space="0" w:color="auto"/>
        <w:right w:val="none" w:sz="0" w:space="0" w:color="auto"/>
      </w:divBdr>
    </w:div>
    <w:div w:id="960574980">
      <w:bodyDiv w:val="1"/>
      <w:marLeft w:val="0"/>
      <w:marRight w:val="0"/>
      <w:marTop w:val="0"/>
      <w:marBottom w:val="0"/>
      <w:divBdr>
        <w:top w:val="none" w:sz="0" w:space="0" w:color="auto"/>
        <w:left w:val="none" w:sz="0" w:space="0" w:color="auto"/>
        <w:bottom w:val="none" w:sz="0" w:space="0" w:color="auto"/>
        <w:right w:val="none" w:sz="0" w:space="0" w:color="auto"/>
      </w:divBdr>
    </w:div>
    <w:div w:id="961962916">
      <w:bodyDiv w:val="1"/>
      <w:marLeft w:val="0"/>
      <w:marRight w:val="0"/>
      <w:marTop w:val="0"/>
      <w:marBottom w:val="0"/>
      <w:divBdr>
        <w:top w:val="none" w:sz="0" w:space="0" w:color="auto"/>
        <w:left w:val="none" w:sz="0" w:space="0" w:color="auto"/>
        <w:bottom w:val="none" w:sz="0" w:space="0" w:color="auto"/>
        <w:right w:val="none" w:sz="0" w:space="0" w:color="auto"/>
      </w:divBdr>
    </w:div>
    <w:div w:id="970751465">
      <w:bodyDiv w:val="1"/>
      <w:marLeft w:val="0"/>
      <w:marRight w:val="0"/>
      <w:marTop w:val="0"/>
      <w:marBottom w:val="0"/>
      <w:divBdr>
        <w:top w:val="none" w:sz="0" w:space="0" w:color="auto"/>
        <w:left w:val="none" w:sz="0" w:space="0" w:color="auto"/>
        <w:bottom w:val="none" w:sz="0" w:space="0" w:color="auto"/>
        <w:right w:val="none" w:sz="0" w:space="0" w:color="auto"/>
      </w:divBdr>
    </w:div>
    <w:div w:id="1003506692">
      <w:bodyDiv w:val="1"/>
      <w:marLeft w:val="0"/>
      <w:marRight w:val="0"/>
      <w:marTop w:val="0"/>
      <w:marBottom w:val="0"/>
      <w:divBdr>
        <w:top w:val="none" w:sz="0" w:space="0" w:color="auto"/>
        <w:left w:val="none" w:sz="0" w:space="0" w:color="auto"/>
        <w:bottom w:val="none" w:sz="0" w:space="0" w:color="auto"/>
        <w:right w:val="none" w:sz="0" w:space="0" w:color="auto"/>
      </w:divBdr>
    </w:div>
    <w:div w:id="1044251878">
      <w:bodyDiv w:val="1"/>
      <w:marLeft w:val="0"/>
      <w:marRight w:val="0"/>
      <w:marTop w:val="0"/>
      <w:marBottom w:val="0"/>
      <w:divBdr>
        <w:top w:val="none" w:sz="0" w:space="0" w:color="auto"/>
        <w:left w:val="none" w:sz="0" w:space="0" w:color="auto"/>
        <w:bottom w:val="none" w:sz="0" w:space="0" w:color="auto"/>
        <w:right w:val="none" w:sz="0" w:space="0" w:color="auto"/>
      </w:divBdr>
    </w:div>
    <w:div w:id="1175462430">
      <w:bodyDiv w:val="1"/>
      <w:marLeft w:val="0"/>
      <w:marRight w:val="0"/>
      <w:marTop w:val="0"/>
      <w:marBottom w:val="0"/>
      <w:divBdr>
        <w:top w:val="none" w:sz="0" w:space="0" w:color="auto"/>
        <w:left w:val="none" w:sz="0" w:space="0" w:color="auto"/>
        <w:bottom w:val="none" w:sz="0" w:space="0" w:color="auto"/>
        <w:right w:val="none" w:sz="0" w:space="0" w:color="auto"/>
      </w:divBdr>
    </w:div>
    <w:div w:id="1254125195">
      <w:bodyDiv w:val="1"/>
      <w:marLeft w:val="0"/>
      <w:marRight w:val="0"/>
      <w:marTop w:val="0"/>
      <w:marBottom w:val="0"/>
      <w:divBdr>
        <w:top w:val="none" w:sz="0" w:space="0" w:color="auto"/>
        <w:left w:val="none" w:sz="0" w:space="0" w:color="auto"/>
        <w:bottom w:val="none" w:sz="0" w:space="0" w:color="auto"/>
        <w:right w:val="none" w:sz="0" w:space="0" w:color="auto"/>
      </w:divBdr>
    </w:div>
    <w:div w:id="1293056951">
      <w:bodyDiv w:val="1"/>
      <w:marLeft w:val="0"/>
      <w:marRight w:val="0"/>
      <w:marTop w:val="0"/>
      <w:marBottom w:val="0"/>
      <w:divBdr>
        <w:top w:val="none" w:sz="0" w:space="0" w:color="auto"/>
        <w:left w:val="none" w:sz="0" w:space="0" w:color="auto"/>
        <w:bottom w:val="none" w:sz="0" w:space="0" w:color="auto"/>
        <w:right w:val="none" w:sz="0" w:space="0" w:color="auto"/>
      </w:divBdr>
    </w:div>
    <w:div w:id="1330257046">
      <w:bodyDiv w:val="1"/>
      <w:marLeft w:val="0"/>
      <w:marRight w:val="0"/>
      <w:marTop w:val="0"/>
      <w:marBottom w:val="0"/>
      <w:divBdr>
        <w:top w:val="none" w:sz="0" w:space="0" w:color="auto"/>
        <w:left w:val="none" w:sz="0" w:space="0" w:color="auto"/>
        <w:bottom w:val="none" w:sz="0" w:space="0" w:color="auto"/>
        <w:right w:val="none" w:sz="0" w:space="0" w:color="auto"/>
      </w:divBdr>
    </w:div>
    <w:div w:id="1445998131">
      <w:bodyDiv w:val="1"/>
      <w:marLeft w:val="0"/>
      <w:marRight w:val="0"/>
      <w:marTop w:val="0"/>
      <w:marBottom w:val="0"/>
      <w:divBdr>
        <w:top w:val="none" w:sz="0" w:space="0" w:color="auto"/>
        <w:left w:val="none" w:sz="0" w:space="0" w:color="auto"/>
        <w:bottom w:val="none" w:sz="0" w:space="0" w:color="auto"/>
        <w:right w:val="none" w:sz="0" w:space="0" w:color="auto"/>
      </w:divBdr>
    </w:div>
    <w:div w:id="1526485505">
      <w:bodyDiv w:val="1"/>
      <w:marLeft w:val="0"/>
      <w:marRight w:val="0"/>
      <w:marTop w:val="0"/>
      <w:marBottom w:val="0"/>
      <w:divBdr>
        <w:top w:val="none" w:sz="0" w:space="0" w:color="auto"/>
        <w:left w:val="none" w:sz="0" w:space="0" w:color="auto"/>
        <w:bottom w:val="none" w:sz="0" w:space="0" w:color="auto"/>
        <w:right w:val="none" w:sz="0" w:space="0" w:color="auto"/>
      </w:divBdr>
    </w:div>
    <w:div w:id="1540123115">
      <w:bodyDiv w:val="1"/>
      <w:marLeft w:val="0"/>
      <w:marRight w:val="0"/>
      <w:marTop w:val="0"/>
      <w:marBottom w:val="0"/>
      <w:divBdr>
        <w:top w:val="none" w:sz="0" w:space="0" w:color="auto"/>
        <w:left w:val="none" w:sz="0" w:space="0" w:color="auto"/>
        <w:bottom w:val="none" w:sz="0" w:space="0" w:color="auto"/>
        <w:right w:val="none" w:sz="0" w:space="0" w:color="auto"/>
      </w:divBdr>
    </w:div>
    <w:div w:id="1605074733">
      <w:bodyDiv w:val="1"/>
      <w:marLeft w:val="0"/>
      <w:marRight w:val="0"/>
      <w:marTop w:val="0"/>
      <w:marBottom w:val="0"/>
      <w:divBdr>
        <w:top w:val="none" w:sz="0" w:space="0" w:color="auto"/>
        <w:left w:val="none" w:sz="0" w:space="0" w:color="auto"/>
        <w:bottom w:val="none" w:sz="0" w:space="0" w:color="auto"/>
        <w:right w:val="none" w:sz="0" w:space="0" w:color="auto"/>
      </w:divBdr>
    </w:div>
    <w:div w:id="1797522624">
      <w:bodyDiv w:val="1"/>
      <w:marLeft w:val="0"/>
      <w:marRight w:val="0"/>
      <w:marTop w:val="0"/>
      <w:marBottom w:val="0"/>
      <w:divBdr>
        <w:top w:val="none" w:sz="0" w:space="0" w:color="auto"/>
        <w:left w:val="none" w:sz="0" w:space="0" w:color="auto"/>
        <w:bottom w:val="none" w:sz="0" w:space="0" w:color="auto"/>
        <w:right w:val="none" w:sz="0" w:space="0" w:color="auto"/>
      </w:divBdr>
    </w:div>
    <w:div w:id="201576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18648-2903-4980-B831-44AA8ADAD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945</Words>
  <Characters>5389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2024-03-26T14:03:00Z</dcterms:created>
  <dcterms:modified xsi:type="dcterms:W3CDTF">2024-03-26T14:03:00Z</dcterms:modified>
</cp:coreProperties>
</file>